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29E3F" w14:textId="6D75BA62" w:rsidR="007A050D" w:rsidRPr="005A0A50" w:rsidRDefault="006B6A1A" w:rsidP="007A050D">
      <w:pPr>
        <w:tabs>
          <w:tab w:val="center" w:pos="4536"/>
          <w:tab w:val="right" w:pos="9072"/>
        </w:tabs>
        <w:rPr>
          <w:rFonts w:ascii="Arial" w:hAnsi="Arial" w:cs="Arial"/>
          <w:b/>
          <w:bCs/>
          <w:lang w:val="en-CN"/>
        </w:rPr>
      </w:pPr>
      <w:r>
        <w:rPr>
          <w:rFonts w:ascii="Arial" w:hAnsi="Arial" w:cs="Arial"/>
          <w:b/>
          <w:lang w:val="de-DE"/>
        </w:rPr>
        <w:t>3GPP TSG</w:t>
      </w:r>
      <w:r w:rsidR="00AB5819">
        <w:rPr>
          <w:rFonts w:ascii="Arial" w:hAnsi="Arial" w:cs="Arial"/>
          <w:b/>
          <w:lang w:val="de-DE"/>
        </w:rPr>
        <w:t xml:space="preserve"> </w:t>
      </w:r>
      <w:r>
        <w:rPr>
          <w:rFonts w:ascii="Arial" w:hAnsi="Arial" w:cs="Arial"/>
          <w:b/>
          <w:lang w:val="de-DE"/>
        </w:rPr>
        <w:t>RAN</w:t>
      </w:r>
      <w:r w:rsidR="00AB5819">
        <w:rPr>
          <w:rFonts w:ascii="Arial" w:hAnsi="Arial" w:cs="Arial"/>
          <w:b/>
          <w:lang w:val="de-DE"/>
        </w:rPr>
        <w:t xml:space="preserve"> WG1 </w:t>
      </w:r>
      <w:r w:rsidR="00A5232D">
        <w:rPr>
          <w:rFonts w:ascii="Arial" w:hAnsi="Arial" w:cs="Arial"/>
          <w:b/>
          <w:lang w:val="de-DE"/>
        </w:rPr>
        <w:t>#</w:t>
      </w:r>
      <w:r w:rsidR="007A050D">
        <w:rPr>
          <w:rFonts w:ascii="Arial" w:hAnsi="Arial" w:cs="Arial"/>
          <w:b/>
          <w:lang w:val="de-DE"/>
        </w:rPr>
        <w:t>100</w:t>
      </w:r>
      <w:r w:rsidR="005A0A50">
        <w:rPr>
          <w:rFonts w:ascii="Arial" w:hAnsi="Arial" w:cs="Arial"/>
          <w:b/>
          <w:lang w:val="de-DE"/>
        </w:rPr>
        <w:t xml:space="preserve"> bis</w:t>
      </w:r>
      <w:r w:rsidR="00F93EB0" w:rsidRPr="002C213F">
        <w:rPr>
          <w:rFonts w:ascii="Arial" w:hAnsi="Arial" w:cs="Arial"/>
          <w:b/>
          <w:lang w:val="de-DE"/>
        </w:rPr>
        <w:tab/>
      </w:r>
      <w:r w:rsidR="00F93EB0" w:rsidRPr="002C213F">
        <w:rPr>
          <w:rFonts w:ascii="Arial" w:hAnsi="Arial" w:cs="Arial"/>
          <w:b/>
          <w:lang w:val="de-DE"/>
        </w:rPr>
        <w:tab/>
      </w:r>
      <w:r w:rsidR="00E67DC5" w:rsidRPr="00E67DC5">
        <w:rPr>
          <w:rFonts w:ascii="Arial" w:hAnsi="Arial" w:cs="Arial"/>
          <w:b/>
          <w:bCs/>
          <w:lang w:val="en-CN"/>
        </w:rPr>
        <w:t>R1-200</w:t>
      </w:r>
      <w:r w:rsidR="00AB2FB3">
        <w:rPr>
          <w:rFonts w:ascii="Arial" w:hAnsi="Arial" w:cs="Arial"/>
          <w:b/>
          <w:bCs/>
        </w:rPr>
        <w:t>23</w:t>
      </w:r>
      <w:r w:rsidR="001D4CF5">
        <w:rPr>
          <w:rFonts w:ascii="Arial" w:hAnsi="Arial" w:cs="Arial"/>
          <w:b/>
          <w:bCs/>
        </w:rPr>
        <w:t>5</w:t>
      </w:r>
      <w:r w:rsidR="00AB2FB3">
        <w:rPr>
          <w:rFonts w:ascii="Arial" w:hAnsi="Arial" w:cs="Arial"/>
          <w:b/>
          <w:bCs/>
        </w:rPr>
        <w:t>4</w:t>
      </w:r>
      <w:r w:rsidR="00F93EB0">
        <w:rPr>
          <w:rFonts w:ascii="Arial" w:hAnsi="Arial" w:cs="Arial"/>
          <w:b/>
          <w:lang w:val="de-DE"/>
        </w:rPr>
        <w:br/>
      </w:r>
      <w:r w:rsidR="005A0A50" w:rsidRPr="005A0A50">
        <w:rPr>
          <w:rFonts w:ascii="Arial" w:eastAsia="MS Mincho" w:hAnsi="Arial" w:cs="Arial"/>
          <w:b/>
          <w:bCs/>
          <w:lang w:eastAsia="ja-JP"/>
        </w:rPr>
        <w:t>e-Meeting, April 20</w:t>
      </w:r>
      <w:r w:rsidR="005A0A50" w:rsidRPr="005A0A50">
        <w:rPr>
          <w:rFonts w:ascii="Arial" w:eastAsia="MS Mincho" w:hAnsi="Arial" w:cs="Arial"/>
          <w:b/>
          <w:bCs/>
          <w:vertAlign w:val="superscript"/>
          <w:lang w:eastAsia="ja-JP"/>
        </w:rPr>
        <w:t>th</w:t>
      </w:r>
      <w:r w:rsidR="005A0A50" w:rsidRPr="005A0A50">
        <w:rPr>
          <w:rFonts w:ascii="Arial" w:eastAsia="MS Mincho" w:hAnsi="Arial" w:cs="Arial"/>
          <w:b/>
          <w:bCs/>
          <w:lang w:eastAsia="ja-JP"/>
        </w:rPr>
        <w:t xml:space="preserve"> – 30</w:t>
      </w:r>
      <w:r w:rsidR="005A0A50" w:rsidRPr="005A0A50">
        <w:rPr>
          <w:rFonts w:ascii="Arial" w:eastAsia="MS Mincho" w:hAnsi="Arial" w:cs="Arial"/>
          <w:b/>
          <w:bCs/>
          <w:vertAlign w:val="superscript"/>
          <w:lang w:eastAsia="ja-JP"/>
        </w:rPr>
        <w:t>th</w:t>
      </w:r>
      <w:r w:rsidR="005A0A50" w:rsidRPr="005A0A50">
        <w:rPr>
          <w:rFonts w:ascii="Arial" w:eastAsia="MS Mincho" w:hAnsi="Arial" w:cs="Arial"/>
          <w:b/>
          <w:bCs/>
          <w:lang w:eastAsia="ja-JP"/>
        </w:rPr>
        <w:t>, 2020</w:t>
      </w:r>
    </w:p>
    <w:p w14:paraId="6F927895" w14:textId="1D1CE223" w:rsidR="008F0F7D" w:rsidRPr="001678ED" w:rsidRDefault="008F0F7D" w:rsidP="00191132">
      <w:pPr>
        <w:tabs>
          <w:tab w:val="left" w:pos="1985"/>
        </w:tabs>
        <w:jc w:val="both"/>
        <w:rPr>
          <w:rFonts w:ascii="Arial" w:hAnsi="Arial" w:cs="Arial"/>
          <w:highlight w:val="yellow"/>
        </w:rPr>
      </w:pPr>
    </w:p>
    <w:p w14:paraId="6128DF71" w14:textId="428D607E" w:rsidR="001E105C" w:rsidRPr="00152053" w:rsidRDefault="001E105C" w:rsidP="00594882">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0" w:name="Source"/>
      <w:bookmarkEnd w:id="0"/>
      <w:r w:rsidR="00C75F36">
        <w:rPr>
          <w:rFonts w:ascii="Arial" w:hAnsi="Arial" w:cs="Arial"/>
          <w:b/>
        </w:rPr>
        <w:t>7</w:t>
      </w:r>
      <w:r w:rsidR="00315744">
        <w:rPr>
          <w:rFonts w:ascii="Arial" w:hAnsi="Arial" w:cs="Arial"/>
          <w:b/>
        </w:rPr>
        <w:t>.</w:t>
      </w:r>
      <w:r w:rsidR="00C75F36">
        <w:rPr>
          <w:rFonts w:ascii="Arial" w:hAnsi="Arial" w:cs="Arial"/>
          <w:b/>
        </w:rPr>
        <w:t>2</w:t>
      </w:r>
      <w:r w:rsidR="00315744">
        <w:rPr>
          <w:rFonts w:ascii="Arial" w:hAnsi="Arial" w:cs="Arial"/>
          <w:b/>
        </w:rPr>
        <w:t>.</w:t>
      </w:r>
      <w:r w:rsidR="00AB2FB3">
        <w:rPr>
          <w:rFonts w:ascii="Arial" w:hAnsi="Arial" w:cs="Arial"/>
          <w:b/>
        </w:rPr>
        <w:t>1</w:t>
      </w:r>
      <w:r w:rsidR="00C75F36">
        <w:rPr>
          <w:rFonts w:ascii="Arial" w:hAnsi="Arial" w:cs="Arial"/>
          <w:b/>
        </w:rPr>
        <w:t>1</w:t>
      </w:r>
      <w:r w:rsidR="00AB5819">
        <w:rPr>
          <w:rFonts w:ascii="Arial" w:hAnsi="Arial" w:cs="Arial"/>
          <w:b/>
        </w:rPr>
        <w:t>.</w:t>
      </w:r>
      <w:r w:rsidR="001D4CF5">
        <w:rPr>
          <w:rFonts w:ascii="Arial" w:hAnsi="Arial" w:cs="Arial"/>
          <w:b/>
        </w:rPr>
        <w:t>9</w:t>
      </w:r>
    </w:p>
    <w:p w14:paraId="7810E0DE" w14:textId="77777777" w:rsidR="001E105C" w:rsidRPr="001D139F" w:rsidRDefault="001E105C" w:rsidP="00594882">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sidR="00181722">
        <w:rPr>
          <w:rFonts w:ascii="Arial" w:hAnsi="Arial" w:cs="Arial"/>
          <w:b/>
        </w:rPr>
        <w:t>Apple</w:t>
      </w:r>
      <w:r w:rsidR="00DC3B0D">
        <w:rPr>
          <w:rFonts w:ascii="Arial" w:hAnsi="Arial" w:cs="Arial"/>
          <w:b/>
        </w:rPr>
        <w:t xml:space="preserve"> Inc</w:t>
      </w:r>
      <w:r w:rsidR="00191132">
        <w:rPr>
          <w:rFonts w:ascii="Arial" w:hAnsi="Arial" w:cs="Arial"/>
          <w:b/>
        </w:rPr>
        <w:t>.</w:t>
      </w:r>
    </w:p>
    <w:p w14:paraId="3A8F974A" w14:textId="18235D73" w:rsidR="001E105C" w:rsidRPr="002108B3" w:rsidRDefault="001E105C" w:rsidP="002108B3">
      <w:pPr>
        <w:spacing w:after="60"/>
        <w:ind w:left="1985" w:hanging="1985"/>
        <w:rPr>
          <w:rFonts w:ascii="Arial" w:hAnsi="Arial" w:cs="Arial"/>
          <w:b/>
          <w:lang w:val="en-CN"/>
        </w:rPr>
      </w:pPr>
      <w:r w:rsidRPr="008F6D5B">
        <w:rPr>
          <w:rFonts w:ascii="Arial" w:hAnsi="Arial" w:cs="Arial"/>
          <w:b/>
        </w:rPr>
        <w:t>Title:</w:t>
      </w:r>
      <w:r w:rsidRPr="008F6D5B">
        <w:rPr>
          <w:rFonts w:ascii="Arial" w:hAnsi="Arial" w:cs="Arial"/>
          <w:b/>
        </w:rPr>
        <w:tab/>
      </w:r>
      <w:r w:rsidR="001D4CF5" w:rsidRPr="001D4CF5">
        <w:rPr>
          <w:rFonts w:ascii="Arial" w:hAnsi="Arial" w:cs="Arial"/>
          <w:b/>
          <w:lang w:val="en-CN"/>
        </w:rPr>
        <w:t>Views on NR mobility ehancement UE feature</w:t>
      </w:r>
    </w:p>
    <w:p w14:paraId="31ABC86D" w14:textId="5F7F2FF9" w:rsidR="001E105C" w:rsidRPr="004C132F" w:rsidRDefault="001E105C" w:rsidP="00594882">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AB5819">
        <w:rPr>
          <w:rFonts w:ascii="Arial" w:hAnsi="Arial" w:cs="Arial"/>
          <w:b/>
        </w:rPr>
        <w:t>Decision</w:t>
      </w:r>
    </w:p>
    <w:p w14:paraId="798C3643" w14:textId="032881E8" w:rsidR="00487A13" w:rsidRPr="00487A13" w:rsidRDefault="006B6A1A" w:rsidP="00487A13">
      <w:pPr>
        <w:pStyle w:val="Heading1"/>
      </w:pPr>
      <w:r>
        <w:t>Introduction</w:t>
      </w:r>
    </w:p>
    <w:p w14:paraId="06802079" w14:textId="46B4B1FE" w:rsidR="00D27B6C" w:rsidRDefault="0035758E" w:rsidP="008B349E">
      <w:pPr>
        <w:spacing w:after="120"/>
        <w:rPr>
          <w:color w:val="000000" w:themeColor="text1"/>
          <w:sz w:val="20"/>
          <w:szCs w:val="20"/>
        </w:rPr>
      </w:pPr>
      <w:r>
        <w:rPr>
          <w:color w:val="000000" w:themeColor="text1"/>
          <w:sz w:val="20"/>
          <w:szCs w:val="20"/>
        </w:rPr>
        <w:t>Rel.16 NR UE feature is extensively discussed in RAN1 email reflector</w:t>
      </w:r>
      <w:r w:rsidR="00690106">
        <w:rPr>
          <w:color w:val="000000" w:themeColor="text1"/>
          <w:sz w:val="20"/>
          <w:szCs w:val="20"/>
        </w:rPr>
        <w:t>.</w:t>
      </w:r>
      <w:r w:rsidR="008B349E">
        <w:rPr>
          <w:color w:val="000000" w:themeColor="text1"/>
          <w:sz w:val="20"/>
          <w:szCs w:val="20"/>
        </w:rPr>
        <w:t xml:space="preserve"> </w:t>
      </w:r>
      <w:r>
        <w:rPr>
          <w:color w:val="000000" w:themeColor="text1"/>
          <w:sz w:val="20"/>
          <w:szCs w:val="20"/>
        </w:rPr>
        <w:t xml:space="preserve">Each </w:t>
      </w:r>
      <w:r w:rsidR="00465AA7">
        <w:rPr>
          <w:color w:val="000000" w:themeColor="text1"/>
          <w:sz w:val="20"/>
          <w:szCs w:val="20"/>
        </w:rPr>
        <w:t>company</w:t>
      </w:r>
      <w:r>
        <w:rPr>
          <w:color w:val="000000" w:themeColor="text1"/>
          <w:sz w:val="20"/>
          <w:szCs w:val="20"/>
        </w:rPr>
        <w:t xml:space="preserve"> provide</w:t>
      </w:r>
      <w:r w:rsidR="00465AA7">
        <w:rPr>
          <w:color w:val="000000" w:themeColor="text1"/>
          <w:sz w:val="20"/>
          <w:szCs w:val="20"/>
        </w:rPr>
        <w:t>s</w:t>
      </w:r>
      <w:r>
        <w:rPr>
          <w:color w:val="000000" w:themeColor="text1"/>
          <w:sz w:val="20"/>
          <w:szCs w:val="20"/>
        </w:rPr>
        <w:t xml:space="preserve"> their views on each feature. </w:t>
      </w:r>
    </w:p>
    <w:p w14:paraId="7DE787F1" w14:textId="48495A2A" w:rsidR="00487A13" w:rsidRPr="00FB6A81" w:rsidRDefault="0074779C" w:rsidP="008B349E">
      <w:pPr>
        <w:spacing w:after="120"/>
        <w:rPr>
          <w:sz w:val="20"/>
          <w:szCs w:val="20"/>
        </w:rPr>
      </w:pPr>
      <w:r w:rsidRPr="00FB6A81">
        <w:rPr>
          <w:rFonts w:eastAsia="MS Mincho"/>
          <w:sz w:val="20"/>
          <w:szCs w:val="20"/>
          <w:lang w:eastAsia="ja-JP"/>
        </w:rPr>
        <w:t xml:space="preserve">In this contribution, we </w:t>
      </w:r>
      <w:r w:rsidR="0035758E">
        <w:rPr>
          <w:rFonts w:eastAsia="MS Mincho"/>
          <w:sz w:val="20"/>
          <w:szCs w:val="20"/>
          <w:lang w:eastAsia="ja-JP"/>
        </w:rPr>
        <w:t xml:space="preserve">share our </w:t>
      </w:r>
      <w:r w:rsidR="00465AA7">
        <w:rPr>
          <w:rFonts w:eastAsia="MS Mincho"/>
          <w:sz w:val="20"/>
          <w:szCs w:val="20"/>
          <w:lang w:eastAsia="ja-JP"/>
        </w:rPr>
        <w:t>considerations</w:t>
      </w:r>
      <w:r w:rsidR="0035758E">
        <w:rPr>
          <w:rFonts w:eastAsia="MS Mincho"/>
          <w:sz w:val="20"/>
          <w:szCs w:val="20"/>
          <w:lang w:eastAsia="ja-JP"/>
        </w:rPr>
        <w:t xml:space="preserve"> on </w:t>
      </w:r>
      <w:r w:rsidR="00276EC8">
        <w:rPr>
          <w:rFonts w:eastAsia="MS Mincho"/>
          <w:sz w:val="20"/>
          <w:szCs w:val="20"/>
          <w:lang w:eastAsia="ja-JP"/>
        </w:rPr>
        <w:t>NR mobility enhancement</w:t>
      </w:r>
      <w:r w:rsidR="00465AA7">
        <w:rPr>
          <w:rFonts w:eastAsia="MS Mincho"/>
          <w:sz w:val="20"/>
          <w:szCs w:val="20"/>
          <w:lang w:eastAsia="ja-JP"/>
        </w:rPr>
        <w:t xml:space="preserve"> UE feature based on latest feature list [1]</w:t>
      </w:r>
      <w:r w:rsidRPr="00FB6A81">
        <w:rPr>
          <w:rFonts w:eastAsia="MS Mincho" w:hint="eastAsia"/>
          <w:sz w:val="20"/>
          <w:szCs w:val="20"/>
        </w:rPr>
        <w:t>.</w:t>
      </w:r>
    </w:p>
    <w:p w14:paraId="6B23A0B2" w14:textId="4963BBCB" w:rsidR="004A55F0" w:rsidRDefault="0035758E" w:rsidP="004A55F0">
      <w:pPr>
        <w:pStyle w:val="Heading1"/>
      </w:pPr>
      <w:r>
        <w:t>Discussion</w:t>
      </w:r>
    </w:p>
    <w:p w14:paraId="2327C75F" w14:textId="442FC494" w:rsidR="00F84B22" w:rsidRDefault="00F84B22" w:rsidP="00C70BE7">
      <w:pPr>
        <w:spacing w:before="120" w:after="120"/>
        <w:rPr>
          <w:color w:val="000000"/>
          <w:sz w:val="20"/>
          <w:szCs w:val="20"/>
        </w:rPr>
      </w:pPr>
      <w:r>
        <w:rPr>
          <w:color w:val="000000"/>
          <w:sz w:val="20"/>
          <w:szCs w:val="20"/>
        </w:rPr>
        <w:t xml:space="preserve">For the </w:t>
      </w:r>
      <w:r w:rsidR="0063275A">
        <w:rPr>
          <w:color w:val="000000"/>
          <w:sz w:val="20"/>
          <w:szCs w:val="20"/>
        </w:rPr>
        <w:t>FG 21</w:t>
      </w:r>
      <w:r>
        <w:rPr>
          <w:color w:val="000000"/>
          <w:sz w:val="20"/>
          <w:szCs w:val="20"/>
        </w:rPr>
        <w:t>-</w:t>
      </w:r>
      <w:r w:rsidR="0063275A">
        <w:rPr>
          <w:color w:val="000000"/>
          <w:sz w:val="20"/>
          <w:szCs w:val="20"/>
        </w:rPr>
        <w:t>2</w:t>
      </w:r>
      <w:r>
        <w:rPr>
          <w:color w:val="000000"/>
          <w:sz w:val="20"/>
          <w:szCs w:val="20"/>
        </w:rPr>
        <w:t xml:space="preserve"> </w:t>
      </w:r>
      <w:r w:rsidR="0063275A">
        <w:rPr>
          <w:color w:val="000000"/>
          <w:sz w:val="20"/>
          <w:szCs w:val="20"/>
        </w:rPr>
        <w:t>UE power sharing for DAPS HO</w:t>
      </w:r>
      <w:r>
        <w:rPr>
          <w:color w:val="000000"/>
          <w:sz w:val="20"/>
          <w:szCs w:val="20"/>
        </w:rPr>
        <w:t xml:space="preserve">, two alternatives were discussed. </w:t>
      </w:r>
    </w:p>
    <w:p w14:paraId="44E62E1E" w14:textId="1E419CB0" w:rsidR="0063275A" w:rsidRPr="003D1E64" w:rsidRDefault="00F84B22" w:rsidP="00C70BE7">
      <w:pPr>
        <w:spacing w:before="120" w:after="120"/>
        <w:rPr>
          <w:b/>
          <w:bCs/>
          <w:color w:val="000000"/>
          <w:sz w:val="20"/>
          <w:szCs w:val="20"/>
        </w:rPr>
      </w:pPr>
      <w:r w:rsidRPr="003D1E64">
        <w:rPr>
          <w:b/>
          <w:bCs/>
          <w:color w:val="000000"/>
          <w:sz w:val="20"/>
          <w:szCs w:val="20"/>
        </w:rPr>
        <w:t>Alt 1</w:t>
      </w:r>
      <w:r w:rsidR="0063275A" w:rsidRPr="003D1E64">
        <w:rPr>
          <w:b/>
          <w:bCs/>
          <w:color w:val="000000"/>
          <w:sz w:val="20"/>
          <w:szCs w:val="20"/>
        </w:rPr>
        <w:t>)</w:t>
      </w:r>
      <w:r w:rsidRPr="003D1E64">
        <w:rPr>
          <w:b/>
          <w:bCs/>
          <w:color w:val="000000"/>
          <w:sz w:val="20"/>
          <w:szCs w:val="20"/>
        </w:rPr>
        <w:t xml:space="preserve"> </w:t>
      </w:r>
      <w:r w:rsidR="0063275A" w:rsidRPr="003D1E64">
        <w:rPr>
          <w:b/>
          <w:bCs/>
          <w:color w:val="000000"/>
          <w:sz w:val="20"/>
          <w:szCs w:val="20"/>
        </w:rPr>
        <w:t xml:space="preserve">Indicates support of dynamic UL power sharing during DAPS-HO operation </w:t>
      </w:r>
    </w:p>
    <w:p w14:paraId="576CAF2D" w14:textId="6171C949" w:rsidR="003D1E64" w:rsidRPr="003D1E64" w:rsidRDefault="003D1E64" w:rsidP="003D1E64">
      <w:pPr>
        <w:spacing w:before="120" w:after="120"/>
        <w:ind w:left="576"/>
        <w:rPr>
          <w:color w:val="000000"/>
          <w:sz w:val="20"/>
          <w:szCs w:val="20"/>
          <w:lang w:val="en-GB"/>
        </w:rPr>
      </w:pPr>
      <w:r>
        <w:rPr>
          <w:color w:val="000000"/>
          <w:sz w:val="20"/>
          <w:szCs w:val="20"/>
          <w:lang w:val="en-GB"/>
        </w:rPr>
        <w:t xml:space="preserve">Consequence if not supported: </w:t>
      </w:r>
      <w:r w:rsidRPr="003D1E64">
        <w:rPr>
          <w:color w:val="000000"/>
          <w:sz w:val="20"/>
          <w:szCs w:val="20"/>
          <w:lang w:val="en-GB"/>
        </w:rPr>
        <w:t>The UE is only able to perform semi-static power allocation for source and target cell, or to drop the transmission to the source.</w:t>
      </w:r>
    </w:p>
    <w:p w14:paraId="6CD1BD47" w14:textId="0ADD1BD7" w:rsidR="0063275A" w:rsidRPr="003D1E64" w:rsidRDefault="00F84B22" w:rsidP="0063275A">
      <w:pPr>
        <w:spacing w:before="120" w:after="120"/>
        <w:rPr>
          <w:b/>
          <w:bCs/>
          <w:color w:val="000000"/>
          <w:sz w:val="20"/>
          <w:szCs w:val="20"/>
        </w:rPr>
      </w:pPr>
      <w:r w:rsidRPr="003D1E64">
        <w:rPr>
          <w:b/>
          <w:bCs/>
          <w:color w:val="000000"/>
          <w:sz w:val="20"/>
          <w:szCs w:val="20"/>
        </w:rPr>
        <w:t>Alt 2</w:t>
      </w:r>
      <w:r w:rsidR="0063275A" w:rsidRPr="003D1E64">
        <w:rPr>
          <w:b/>
          <w:bCs/>
          <w:color w:val="000000"/>
          <w:sz w:val="20"/>
          <w:szCs w:val="20"/>
        </w:rPr>
        <w:t>)</w:t>
      </w:r>
      <w:r w:rsidRPr="003D1E64">
        <w:rPr>
          <w:b/>
          <w:bCs/>
          <w:color w:val="000000"/>
          <w:sz w:val="20"/>
          <w:szCs w:val="20"/>
        </w:rPr>
        <w:t xml:space="preserve"> </w:t>
      </w:r>
      <w:r w:rsidR="0063275A" w:rsidRPr="003D1E64">
        <w:rPr>
          <w:b/>
          <w:bCs/>
          <w:color w:val="000000"/>
          <w:sz w:val="20"/>
          <w:szCs w:val="20"/>
        </w:rPr>
        <w:t xml:space="preserve">Indicates support of UL power sharing mode during DAPS-HO operation </w:t>
      </w:r>
    </w:p>
    <w:p w14:paraId="5F7E30A1" w14:textId="34525114" w:rsidR="003D1E64" w:rsidRDefault="003D1E64" w:rsidP="003D1E64">
      <w:pPr>
        <w:spacing w:before="120" w:after="120"/>
        <w:rPr>
          <w:color w:val="000000"/>
          <w:sz w:val="20"/>
          <w:szCs w:val="20"/>
        </w:rPr>
      </w:pPr>
      <w:r>
        <w:rPr>
          <w:color w:val="000000"/>
          <w:sz w:val="20"/>
          <w:szCs w:val="20"/>
          <w:lang w:val="en-GB"/>
        </w:rPr>
        <w:t xml:space="preserve">  </w:t>
      </w:r>
      <w:r>
        <w:rPr>
          <w:color w:val="000000"/>
          <w:sz w:val="20"/>
          <w:szCs w:val="20"/>
          <w:lang w:val="en-GB"/>
        </w:rPr>
        <w:tab/>
      </w:r>
      <w:r>
        <w:rPr>
          <w:color w:val="000000"/>
          <w:sz w:val="20"/>
          <w:szCs w:val="20"/>
          <w:lang w:val="en-GB"/>
        </w:rPr>
        <w:tab/>
        <w:t xml:space="preserve">Consequence if not supported: </w:t>
      </w:r>
      <w:r w:rsidRPr="003D1E64">
        <w:rPr>
          <w:color w:val="000000"/>
          <w:sz w:val="20"/>
          <w:szCs w:val="20"/>
          <w:lang w:val="en-GB"/>
        </w:rPr>
        <w:t>The UE is only able to drop the transmission to the source</w:t>
      </w:r>
    </w:p>
    <w:p w14:paraId="17ADDFAB" w14:textId="3CB0B70F" w:rsidR="004C34EB" w:rsidRDefault="003D1E64" w:rsidP="0063275A">
      <w:pPr>
        <w:spacing w:before="120" w:after="120"/>
        <w:rPr>
          <w:color w:val="000000"/>
          <w:sz w:val="20"/>
          <w:szCs w:val="20"/>
        </w:rPr>
      </w:pPr>
      <w:r>
        <w:rPr>
          <w:color w:val="000000"/>
          <w:sz w:val="20"/>
          <w:szCs w:val="20"/>
        </w:rPr>
        <w:t>For Alt 1), DAPS UE only indicates supporting dynamic UL power sharing or not, if UE indicate the network it do</w:t>
      </w:r>
      <w:r w:rsidR="004C34EB">
        <w:rPr>
          <w:color w:val="000000"/>
          <w:sz w:val="20"/>
          <w:szCs w:val="20"/>
        </w:rPr>
        <w:t>es</w:t>
      </w:r>
      <w:r>
        <w:rPr>
          <w:color w:val="000000"/>
          <w:sz w:val="20"/>
          <w:szCs w:val="20"/>
        </w:rPr>
        <w:t xml:space="preserve">n’t support dynamic power sharing, the network has no knowledge of UE supporting semistaic-mode1or semistatic-mode 2, or not supporting power sharing. </w:t>
      </w:r>
      <w:r w:rsidR="004C34EB">
        <w:rPr>
          <w:color w:val="000000"/>
          <w:sz w:val="20"/>
          <w:szCs w:val="20"/>
        </w:rPr>
        <w:t xml:space="preserve">Thus, gNB can’t configure the right power control mode to UE. The power control mechanism defined in the current spec could not work properly. </w:t>
      </w:r>
    </w:p>
    <w:p w14:paraId="57735A8A" w14:textId="47EAA725" w:rsidR="004C34EB" w:rsidRDefault="004C34EB" w:rsidP="00C70BE7">
      <w:pPr>
        <w:spacing w:before="120" w:after="120"/>
        <w:rPr>
          <w:color w:val="000000"/>
          <w:sz w:val="20"/>
          <w:szCs w:val="20"/>
        </w:rPr>
      </w:pPr>
      <w:r>
        <w:rPr>
          <w:color w:val="000000"/>
          <w:sz w:val="20"/>
          <w:szCs w:val="20"/>
        </w:rPr>
        <w:t xml:space="preserve">For Alt </w:t>
      </w:r>
      <w:r w:rsidR="00924405">
        <w:rPr>
          <w:color w:val="000000"/>
          <w:sz w:val="20"/>
          <w:szCs w:val="20"/>
        </w:rPr>
        <w:t>2</w:t>
      </w:r>
      <w:r>
        <w:rPr>
          <w:color w:val="000000"/>
          <w:sz w:val="20"/>
          <w:szCs w:val="20"/>
        </w:rPr>
        <w:t>), UE report one of power control mode from {</w:t>
      </w:r>
      <w:r w:rsidR="003170CB">
        <w:rPr>
          <w:color w:val="000000"/>
          <w:sz w:val="20"/>
          <w:szCs w:val="20"/>
        </w:rPr>
        <w:t>semistatic-mode</w:t>
      </w:r>
      <w:r>
        <w:rPr>
          <w:color w:val="000000"/>
          <w:sz w:val="20"/>
          <w:szCs w:val="20"/>
        </w:rPr>
        <w:t xml:space="preserve"> 1, </w:t>
      </w:r>
      <w:r w:rsidR="003170CB">
        <w:rPr>
          <w:color w:val="000000"/>
          <w:sz w:val="20"/>
          <w:szCs w:val="20"/>
        </w:rPr>
        <w:t>semistatic-mode</w:t>
      </w:r>
      <w:r>
        <w:rPr>
          <w:color w:val="000000"/>
          <w:sz w:val="20"/>
          <w:szCs w:val="20"/>
        </w:rPr>
        <w:t xml:space="preserve"> 2, dynamic} to gNB, then gNB can configure UE the right power mode, UE performs the power adjustment according to gNB indication. If UE doesn’t support UL power sharing mode, it means the UE wi</w:t>
      </w:r>
      <w:r w:rsidR="002F0AAB">
        <w:rPr>
          <w:color w:val="000000"/>
          <w:sz w:val="20"/>
          <w:szCs w:val="20"/>
        </w:rPr>
        <w:t xml:space="preserve">thout UL sharing capability. If the UL transmissions collide, the transmission to source is dropped. </w:t>
      </w:r>
      <w:r>
        <w:rPr>
          <w:color w:val="000000"/>
          <w:sz w:val="20"/>
          <w:szCs w:val="20"/>
        </w:rPr>
        <w:t xml:space="preserve">This is quite aligned with current specification. </w:t>
      </w:r>
    </w:p>
    <w:p w14:paraId="12238566" w14:textId="3F62E0A7" w:rsidR="00CA3657" w:rsidRPr="00CA3657" w:rsidRDefault="00CA3657" w:rsidP="00C70BE7">
      <w:pPr>
        <w:spacing w:before="120" w:after="120"/>
        <w:rPr>
          <w:color w:val="000000"/>
          <w:sz w:val="20"/>
          <w:szCs w:val="20"/>
        </w:rPr>
      </w:pPr>
      <w:r w:rsidRPr="00CA3657">
        <w:rPr>
          <w:b/>
          <w:bCs/>
          <w:color w:val="000000"/>
          <w:sz w:val="20"/>
          <w:szCs w:val="20"/>
        </w:rPr>
        <w:t xml:space="preserve">Proposal 1: Alt </w:t>
      </w:r>
      <w:r w:rsidR="003D1E64">
        <w:rPr>
          <w:b/>
          <w:bCs/>
          <w:color w:val="000000"/>
          <w:sz w:val="20"/>
          <w:szCs w:val="20"/>
        </w:rPr>
        <w:t>2)</w:t>
      </w:r>
      <w:r w:rsidRPr="00CA3657">
        <w:rPr>
          <w:b/>
          <w:bCs/>
          <w:color w:val="000000"/>
          <w:sz w:val="20"/>
          <w:szCs w:val="20"/>
        </w:rPr>
        <w:t xml:space="preserve"> is adopted </w:t>
      </w:r>
      <w:r w:rsidR="0056146B">
        <w:rPr>
          <w:b/>
          <w:bCs/>
          <w:color w:val="000000"/>
          <w:sz w:val="20"/>
          <w:szCs w:val="20"/>
        </w:rPr>
        <w:t xml:space="preserve">by FG </w:t>
      </w:r>
      <w:r w:rsidR="003D1E64">
        <w:rPr>
          <w:b/>
          <w:bCs/>
          <w:color w:val="000000"/>
          <w:sz w:val="20"/>
          <w:szCs w:val="20"/>
        </w:rPr>
        <w:t>21</w:t>
      </w:r>
      <w:r w:rsidR="0056146B">
        <w:rPr>
          <w:b/>
          <w:bCs/>
          <w:color w:val="000000"/>
          <w:sz w:val="20"/>
          <w:szCs w:val="20"/>
        </w:rPr>
        <w:t>-</w:t>
      </w:r>
      <w:r w:rsidR="003D1E64">
        <w:rPr>
          <w:b/>
          <w:bCs/>
          <w:color w:val="000000"/>
          <w:sz w:val="20"/>
          <w:szCs w:val="20"/>
        </w:rPr>
        <w:t>2</w:t>
      </w:r>
      <w:r w:rsidR="0056146B">
        <w:rPr>
          <w:b/>
          <w:bCs/>
          <w:color w:val="000000"/>
          <w:sz w:val="20"/>
          <w:szCs w:val="20"/>
        </w:rPr>
        <w:t>.</w:t>
      </w:r>
      <w:r w:rsidRPr="00CA3657">
        <w:rPr>
          <w:color w:val="000000"/>
          <w:sz w:val="20"/>
          <w:szCs w:val="20"/>
        </w:rPr>
        <w:t xml:space="preserve"> </w:t>
      </w:r>
    </w:p>
    <w:p w14:paraId="5EB462B5" w14:textId="6C1D3A8C" w:rsidR="002F0AAB" w:rsidRDefault="002F0AAB" w:rsidP="00C70BE7">
      <w:pPr>
        <w:spacing w:before="120" w:after="120"/>
        <w:rPr>
          <w:color w:val="000000"/>
          <w:sz w:val="20"/>
          <w:szCs w:val="20"/>
        </w:rPr>
      </w:pPr>
      <w:r>
        <w:rPr>
          <w:color w:val="000000"/>
          <w:sz w:val="20"/>
          <w:szCs w:val="20"/>
        </w:rPr>
        <w:t>For FG21-2a UL transmission cancellation, the transmission cancellation scheme for DAPS is still on discussing, it could re-use the eURLLC cancellation scheme or re-use NR-DC dynamic power sharing scheme, but either of them is not completed. The timeline handling to perform the cancellation is really UE capability related, thus we support to add a</w:t>
      </w:r>
      <w:r w:rsidR="00924405">
        <w:rPr>
          <w:color w:val="000000"/>
          <w:sz w:val="20"/>
          <w:szCs w:val="20"/>
        </w:rPr>
        <w:t>n</w:t>
      </w:r>
      <w:r>
        <w:rPr>
          <w:color w:val="000000"/>
          <w:sz w:val="20"/>
          <w:szCs w:val="20"/>
        </w:rPr>
        <w:t xml:space="preserve"> FG for UL transmission cancellation. </w:t>
      </w:r>
      <w:r w:rsidR="00E3392E">
        <w:rPr>
          <w:color w:val="000000"/>
          <w:sz w:val="20"/>
          <w:szCs w:val="20"/>
        </w:rPr>
        <w:t>Currently</w:t>
      </w:r>
      <w:r w:rsidR="00924405">
        <w:rPr>
          <w:color w:val="000000"/>
          <w:sz w:val="20"/>
          <w:szCs w:val="20"/>
        </w:rPr>
        <w:t>,</w:t>
      </w:r>
      <w:r w:rsidR="00E3392E">
        <w:rPr>
          <w:color w:val="000000"/>
          <w:sz w:val="20"/>
          <w:szCs w:val="20"/>
        </w:rPr>
        <w:t xml:space="preserve"> this feature index is 21-2a, but it is not dependent on FG 21-2, so we propose it to be an independent feature in 21-4.</w:t>
      </w:r>
    </w:p>
    <w:p w14:paraId="1B2D68D4" w14:textId="492CA7BD" w:rsidR="0056146B" w:rsidRPr="0056146B" w:rsidRDefault="002B5AED" w:rsidP="00E3392E">
      <w:pPr>
        <w:spacing w:before="120" w:after="120"/>
        <w:rPr>
          <w:b/>
          <w:bCs/>
          <w:color w:val="000000"/>
          <w:sz w:val="20"/>
          <w:szCs w:val="20"/>
        </w:rPr>
      </w:pPr>
      <w:r w:rsidRPr="002B5AED">
        <w:rPr>
          <w:b/>
          <w:bCs/>
          <w:color w:val="000000"/>
          <w:sz w:val="20"/>
          <w:szCs w:val="20"/>
        </w:rPr>
        <w:t xml:space="preserve">Proposal </w:t>
      </w:r>
      <w:r w:rsidR="0056146B">
        <w:rPr>
          <w:b/>
          <w:bCs/>
          <w:color w:val="000000"/>
          <w:sz w:val="20"/>
          <w:szCs w:val="20"/>
        </w:rPr>
        <w:t>2</w:t>
      </w:r>
      <w:r w:rsidRPr="002B5AED">
        <w:rPr>
          <w:b/>
          <w:bCs/>
          <w:color w:val="000000"/>
          <w:sz w:val="20"/>
          <w:szCs w:val="20"/>
        </w:rPr>
        <w:t xml:space="preserve">: </w:t>
      </w:r>
      <w:r w:rsidR="0056146B">
        <w:rPr>
          <w:b/>
          <w:bCs/>
          <w:color w:val="000000"/>
          <w:sz w:val="20"/>
          <w:szCs w:val="20"/>
        </w:rPr>
        <w:t xml:space="preserve"> </w:t>
      </w:r>
      <w:r w:rsidR="00E3392E">
        <w:rPr>
          <w:b/>
          <w:bCs/>
          <w:color w:val="000000"/>
          <w:sz w:val="20"/>
          <w:szCs w:val="20"/>
        </w:rPr>
        <w:t>Move the FG UL transmission cancellation to 21-4.</w:t>
      </w:r>
    </w:p>
    <w:p w14:paraId="582659F1" w14:textId="3034C969" w:rsidR="00633C58" w:rsidRDefault="00633C58" w:rsidP="00633C58">
      <w:pPr>
        <w:pStyle w:val="Heading1"/>
      </w:pPr>
      <w:r>
        <w:t>Summary</w:t>
      </w:r>
    </w:p>
    <w:p w14:paraId="1CFACAEE" w14:textId="30A61F4D" w:rsidR="00C70BE7" w:rsidRDefault="007844AA" w:rsidP="00072FD6">
      <w:pPr>
        <w:overflowPunct w:val="0"/>
        <w:autoSpaceDE w:val="0"/>
        <w:autoSpaceDN w:val="0"/>
        <w:adjustRightInd w:val="0"/>
        <w:spacing w:after="120"/>
        <w:jc w:val="both"/>
        <w:textAlignment w:val="baseline"/>
        <w:rPr>
          <w:rFonts w:eastAsia="MS Mincho"/>
          <w:sz w:val="20"/>
          <w:szCs w:val="20"/>
          <w:lang w:eastAsia="ja-JP"/>
        </w:rPr>
      </w:pPr>
      <w:r w:rsidRPr="00447804">
        <w:rPr>
          <w:rFonts w:eastAsia="MS Mincho"/>
          <w:sz w:val="20"/>
          <w:szCs w:val="20"/>
          <w:lang w:eastAsia="ja-JP"/>
        </w:rPr>
        <w:t xml:space="preserve">In this contribution, we discuss </w:t>
      </w:r>
      <w:r w:rsidR="0056146B">
        <w:rPr>
          <w:rFonts w:eastAsia="MS Mincho"/>
          <w:sz w:val="20"/>
          <w:szCs w:val="20"/>
          <w:lang w:eastAsia="ja-JP"/>
        </w:rPr>
        <w:t>the NR UE feature</w:t>
      </w:r>
      <w:r w:rsidR="007704DB">
        <w:rPr>
          <w:rFonts w:eastAsia="MS Mincho"/>
          <w:sz w:val="20"/>
          <w:szCs w:val="20"/>
          <w:lang w:eastAsia="ja-JP"/>
        </w:rPr>
        <w:t xml:space="preserve"> 2-step RACH</w:t>
      </w:r>
      <w:r w:rsidR="00E12172" w:rsidRPr="00447804">
        <w:rPr>
          <w:rFonts w:eastAsia="MS Mincho"/>
          <w:sz w:val="20"/>
          <w:szCs w:val="20"/>
          <w:lang w:eastAsia="ja-JP"/>
        </w:rPr>
        <w:t>. We have the following the proposals</w:t>
      </w:r>
      <w:r w:rsidR="0056146B">
        <w:rPr>
          <w:rFonts w:eastAsia="MS Mincho"/>
          <w:sz w:val="20"/>
          <w:szCs w:val="20"/>
          <w:lang w:eastAsia="ja-JP"/>
        </w:rPr>
        <w:t>.</w:t>
      </w:r>
    </w:p>
    <w:p w14:paraId="098C43D1" w14:textId="77777777" w:rsidR="00E3392E" w:rsidRPr="00CA3657" w:rsidRDefault="00E3392E" w:rsidP="00E3392E">
      <w:pPr>
        <w:spacing w:before="120" w:after="120"/>
        <w:rPr>
          <w:color w:val="000000"/>
          <w:sz w:val="20"/>
          <w:szCs w:val="20"/>
        </w:rPr>
      </w:pPr>
      <w:r w:rsidRPr="00CA3657">
        <w:rPr>
          <w:b/>
          <w:bCs/>
          <w:color w:val="000000"/>
          <w:sz w:val="20"/>
          <w:szCs w:val="20"/>
        </w:rPr>
        <w:t xml:space="preserve">Proposal 1: Alt </w:t>
      </w:r>
      <w:r>
        <w:rPr>
          <w:b/>
          <w:bCs/>
          <w:color w:val="000000"/>
          <w:sz w:val="20"/>
          <w:szCs w:val="20"/>
        </w:rPr>
        <w:t>2)</w:t>
      </w:r>
      <w:r w:rsidRPr="00CA3657">
        <w:rPr>
          <w:b/>
          <w:bCs/>
          <w:color w:val="000000"/>
          <w:sz w:val="20"/>
          <w:szCs w:val="20"/>
        </w:rPr>
        <w:t xml:space="preserve"> is adopted </w:t>
      </w:r>
      <w:r>
        <w:rPr>
          <w:b/>
          <w:bCs/>
          <w:color w:val="000000"/>
          <w:sz w:val="20"/>
          <w:szCs w:val="20"/>
        </w:rPr>
        <w:t>by FG 21-2.</w:t>
      </w:r>
      <w:r w:rsidRPr="00CA3657">
        <w:rPr>
          <w:color w:val="000000"/>
          <w:sz w:val="20"/>
          <w:szCs w:val="20"/>
        </w:rPr>
        <w:t xml:space="preserve"> </w:t>
      </w:r>
    </w:p>
    <w:p w14:paraId="005F4FB4" w14:textId="77777777" w:rsidR="00E3392E" w:rsidRPr="0056146B" w:rsidRDefault="00E3392E" w:rsidP="00E3392E">
      <w:pPr>
        <w:spacing w:before="120" w:after="120"/>
        <w:rPr>
          <w:b/>
          <w:bCs/>
          <w:color w:val="000000"/>
          <w:sz w:val="20"/>
          <w:szCs w:val="20"/>
        </w:rPr>
      </w:pPr>
      <w:r w:rsidRPr="002B5AED">
        <w:rPr>
          <w:b/>
          <w:bCs/>
          <w:color w:val="000000"/>
          <w:sz w:val="20"/>
          <w:szCs w:val="20"/>
        </w:rPr>
        <w:t xml:space="preserve">Proposal </w:t>
      </w:r>
      <w:r>
        <w:rPr>
          <w:b/>
          <w:bCs/>
          <w:color w:val="000000"/>
          <w:sz w:val="20"/>
          <w:szCs w:val="20"/>
        </w:rPr>
        <w:t>2</w:t>
      </w:r>
      <w:r w:rsidRPr="002B5AED">
        <w:rPr>
          <w:b/>
          <w:bCs/>
          <w:color w:val="000000"/>
          <w:sz w:val="20"/>
          <w:szCs w:val="20"/>
        </w:rPr>
        <w:t xml:space="preserve">: </w:t>
      </w:r>
      <w:r>
        <w:rPr>
          <w:b/>
          <w:bCs/>
          <w:color w:val="000000"/>
          <w:sz w:val="20"/>
          <w:szCs w:val="20"/>
        </w:rPr>
        <w:t xml:space="preserve"> Move the FG UL transmission cancellation to 21-4.</w:t>
      </w:r>
    </w:p>
    <w:p w14:paraId="47BA569A" w14:textId="77777777" w:rsidR="0017048A" w:rsidRPr="00342BBF" w:rsidRDefault="0017048A" w:rsidP="00342BBF">
      <w:pPr>
        <w:pStyle w:val="Heading1"/>
      </w:pPr>
      <w:r w:rsidRPr="00342BBF">
        <w:t>References</w:t>
      </w:r>
    </w:p>
    <w:p w14:paraId="1A6AA688" w14:textId="2F6DBDBB" w:rsidR="001E15B3" w:rsidRPr="002108B3" w:rsidRDefault="00807B0A" w:rsidP="00D333E1">
      <w:pPr>
        <w:widowControl w:val="0"/>
        <w:numPr>
          <w:ilvl w:val="0"/>
          <w:numId w:val="5"/>
        </w:numPr>
        <w:jc w:val="both"/>
        <w:rPr>
          <w:sz w:val="20"/>
          <w:szCs w:val="20"/>
        </w:rPr>
      </w:pPr>
      <w:bookmarkStart w:id="2" w:name="_Ref4513308"/>
      <w:r w:rsidRPr="002108B3">
        <w:rPr>
          <w:sz w:val="20"/>
          <w:szCs w:val="20"/>
        </w:rPr>
        <w:t>R1</w:t>
      </w:r>
      <w:r w:rsidRPr="002108B3">
        <w:rPr>
          <w:sz w:val="20"/>
          <w:szCs w:val="20"/>
          <w:lang w:val="en-CN"/>
        </w:rPr>
        <w:t>-</w:t>
      </w:r>
      <w:r w:rsidR="003170CB" w:rsidRPr="002108B3">
        <w:rPr>
          <w:sz w:val="20"/>
          <w:szCs w:val="20"/>
        </w:rPr>
        <w:t>2001484</w:t>
      </w:r>
      <w:r w:rsidRPr="002108B3">
        <w:rPr>
          <w:sz w:val="20"/>
          <w:szCs w:val="20"/>
        </w:rPr>
        <w:t>, “</w:t>
      </w:r>
      <w:r w:rsidR="00465AA7" w:rsidRPr="002108B3">
        <w:rPr>
          <w:sz w:val="20"/>
          <w:szCs w:val="20"/>
        </w:rPr>
        <w:t>RAN1 UE features list for Rel-16 NR after RAN1#100-E</w:t>
      </w:r>
      <w:r w:rsidRPr="002108B3">
        <w:rPr>
          <w:sz w:val="20"/>
          <w:szCs w:val="20"/>
        </w:rPr>
        <w:t xml:space="preserve">”, </w:t>
      </w:r>
      <w:r w:rsidR="00465AA7" w:rsidRPr="002108B3">
        <w:rPr>
          <w:sz w:val="20"/>
          <w:szCs w:val="20"/>
        </w:rPr>
        <w:t>AT&amp;T, NTT DOCOMO INC</w:t>
      </w:r>
    </w:p>
    <w:p w14:paraId="2A620D1B" w14:textId="0DCEA4F8" w:rsidR="0062672B" w:rsidRDefault="0062672B" w:rsidP="0062672B">
      <w:pPr>
        <w:widowControl w:val="0"/>
        <w:ind w:left="420"/>
        <w:rPr>
          <w:sz w:val="20"/>
          <w:szCs w:val="20"/>
        </w:rPr>
      </w:pPr>
    </w:p>
    <w:p w14:paraId="4B9B7AB6" w14:textId="77777777" w:rsidR="0062672B" w:rsidRDefault="0062672B" w:rsidP="001E15B3">
      <w:pPr>
        <w:widowControl w:val="0"/>
        <w:ind w:left="420"/>
        <w:jc w:val="both"/>
        <w:rPr>
          <w:sz w:val="20"/>
          <w:szCs w:val="20"/>
        </w:rPr>
      </w:pPr>
    </w:p>
    <w:bookmarkEnd w:id="2"/>
    <w:p w14:paraId="5CCC8728" w14:textId="77777777" w:rsidR="00141C4C" w:rsidRDefault="00141C4C" w:rsidP="0059679E">
      <w:pPr>
        <w:widowControl w:val="0"/>
        <w:jc w:val="both"/>
        <w:rPr>
          <w:sz w:val="20"/>
          <w:szCs w:val="20"/>
        </w:rPr>
      </w:pPr>
    </w:p>
    <w:sectPr w:rsidR="00141C4C"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8F8D66" w14:textId="77777777" w:rsidR="00526923" w:rsidRDefault="00526923">
      <w:r>
        <w:separator/>
      </w:r>
    </w:p>
  </w:endnote>
  <w:endnote w:type="continuationSeparator" w:id="0">
    <w:p w14:paraId="68C0AC2C" w14:textId="77777777" w:rsidR="00526923" w:rsidRDefault="00526923">
      <w:r>
        <w:continuationSeparator/>
      </w:r>
    </w:p>
  </w:endnote>
  <w:endnote w:type="continuationNotice" w:id="1">
    <w:p w14:paraId="27C6B7FF" w14:textId="77777777" w:rsidR="00526923" w:rsidRDefault="005269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incho">
    <w:altName w:val="MS Mincho"/>
    <w:panose1 w:val="020B06040202020202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20B0604020202020204"/>
    <w:charset w:val="00"/>
    <w:family w:val="auto"/>
    <w:pitch w:val="default"/>
  </w:font>
  <w:font w:name="Calibri">
    <w:panose1 w:val="020F0502020204030204"/>
    <w:charset w:val="00"/>
    <w:family w:val="swiss"/>
    <w:pitch w:val="variable"/>
    <w:sig w:usb0="A00002EF" w:usb1="4000207B" w:usb2="00000000" w:usb3="00000000" w:csb0="0000009F" w:csb1="00000000"/>
  </w:font>
  <w:font w:name="Vrinda">
    <w:panose1 w:val="020B0502040204020203"/>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panose1 w:val="00000500000000020000"/>
    <w:charset w:val="00"/>
    <w:family w:val="auto"/>
    <w:pitch w:val="variable"/>
    <w:sig w:usb0="E00002FF" w:usb1="5000205A"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141C4C" w:rsidRDefault="00141C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141C4C" w:rsidRDefault="00141C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141C4C" w:rsidRPr="00DB1239" w:rsidRDefault="00141C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0C582E" w14:textId="77777777" w:rsidR="00526923" w:rsidRDefault="00526923">
      <w:r>
        <w:separator/>
      </w:r>
    </w:p>
  </w:footnote>
  <w:footnote w:type="continuationSeparator" w:id="0">
    <w:p w14:paraId="37399BC2" w14:textId="77777777" w:rsidR="00526923" w:rsidRDefault="00526923">
      <w:r>
        <w:continuationSeparator/>
      </w:r>
    </w:p>
  </w:footnote>
  <w:footnote w:type="continuationNotice" w:id="1">
    <w:p w14:paraId="3B16A353" w14:textId="77777777" w:rsidR="00526923" w:rsidRDefault="005269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141C4C" w:rsidRDefault="00141C4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D33A62"/>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A9B4976"/>
    <w:multiLevelType w:val="multilevel"/>
    <w:tmpl w:val="9776171C"/>
    <w:lvl w:ilvl="0">
      <w:start w:val="1"/>
      <w:numFmt w:val="decimal"/>
      <w:pStyle w:val="Heading1"/>
      <w:lvlText w:val="%1."/>
      <w:lvlJc w:val="left"/>
      <w:pPr>
        <w:ind w:left="135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4A33B3"/>
    <w:multiLevelType w:val="hybridMultilevel"/>
    <w:tmpl w:val="ABCEA176"/>
    <w:lvl w:ilvl="0" w:tplc="04090011">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20BBF"/>
    <w:multiLevelType w:val="hybridMultilevel"/>
    <w:tmpl w:val="CA28E234"/>
    <w:lvl w:ilvl="0" w:tplc="04090011">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A26F24"/>
    <w:multiLevelType w:val="hybridMultilevel"/>
    <w:tmpl w:val="17F2F4D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7353068D"/>
    <w:multiLevelType w:val="hybridMultilevel"/>
    <w:tmpl w:val="705AA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B95499"/>
    <w:multiLevelType w:val="hybridMultilevel"/>
    <w:tmpl w:val="2F08A3E2"/>
    <w:lvl w:ilvl="0" w:tplc="256E549A">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7"/>
  </w:num>
  <w:num w:numId="3">
    <w:abstractNumId w:val="10"/>
  </w:num>
  <w:num w:numId="4">
    <w:abstractNumId w:val="1"/>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13"/>
  </w:num>
  <w:num w:numId="8">
    <w:abstractNumId w:val="12"/>
  </w:num>
  <w:num w:numId="9">
    <w:abstractNumId w:val="3"/>
  </w:num>
  <w:num w:numId="10">
    <w:abstractNumId w:val="4"/>
  </w:num>
  <w:num w:numId="11">
    <w:abstractNumId w:val="2"/>
  </w:num>
  <w:num w:numId="12">
    <w:abstractNumId w:val="18"/>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6"/>
  </w:num>
  <w:num w:numId="16">
    <w:abstractNumId w:val="9"/>
  </w:num>
  <w:num w:numId="17">
    <w:abstractNumId w:val="15"/>
  </w:num>
  <w:num w:numId="18">
    <w:abstractNumId w:val="5"/>
  </w:num>
  <w:num w:numId="19">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8"/>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E0A"/>
    <w:rsid w:val="00001FC3"/>
    <w:rsid w:val="000020C0"/>
    <w:rsid w:val="00002375"/>
    <w:rsid w:val="00002459"/>
    <w:rsid w:val="000026D0"/>
    <w:rsid w:val="00003131"/>
    <w:rsid w:val="000031AB"/>
    <w:rsid w:val="00003772"/>
    <w:rsid w:val="000037FB"/>
    <w:rsid w:val="00004885"/>
    <w:rsid w:val="00004AF6"/>
    <w:rsid w:val="00004CD0"/>
    <w:rsid w:val="00004D8C"/>
    <w:rsid w:val="00004DCB"/>
    <w:rsid w:val="000051F0"/>
    <w:rsid w:val="00005327"/>
    <w:rsid w:val="0000553B"/>
    <w:rsid w:val="00005E41"/>
    <w:rsid w:val="00005F73"/>
    <w:rsid w:val="000066F5"/>
    <w:rsid w:val="00006780"/>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197"/>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8FA"/>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D64"/>
    <w:rsid w:val="000667D1"/>
    <w:rsid w:val="00066885"/>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16C"/>
    <w:rsid w:val="0007275C"/>
    <w:rsid w:val="00072E75"/>
    <w:rsid w:val="00072EFA"/>
    <w:rsid w:val="00072FD6"/>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D74"/>
    <w:rsid w:val="00080E2A"/>
    <w:rsid w:val="00082152"/>
    <w:rsid w:val="00082386"/>
    <w:rsid w:val="000826FF"/>
    <w:rsid w:val="00082A49"/>
    <w:rsid w:val="00082C27"/>
    <w:rsid w:val="00082DA4"/>
    <w:rsid w:val="00082E54"/>
    <w:rsid w:val="0008318E"/>
    <w:rsid w:val="00083322"/>
    <w:rsid w:val="000833CA"/>
    <w:rsid w:val="000836DA"/>
    <w:rsid w:val="00083788"/>
    <w:rsid w:val="00083F02"/>
    <w:rsid w:val="00083FE2"/>
    <w:rsid w:val="00084255"/>
    <w:rsid w:val="00084256"/>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F45"/>
    <w:rsid w:val="00087F91"/>
    <w:rsid w:val="00090573"/>
    <w:rsid w:val="00090586"/>
    <w:rsid w:val="00090653"/>
    <w:rsid w:val="00090E6A"/>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1D9"/>
    <w:rsid w:val="000C7C3E"/>
    <w:rsid w:val="000C7CC6"/>
    <w:rsid w:val="000D037E"/>
    <w:rsid w:val="000D05DF"/>
    <w:rsid w:val="000D0A0F"/>
    <w:rsid w:val="000D0A7F"/>
    <w:rsid w:val="000D0AB8"/>
    <w:rsid w:val="000D0BCC"/>
    <w:rsid w:val="000D0C83"/>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10E"/>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0F03"/>
    <w:rsid w:val="000F11B4"/>
    <w:rsid w:val="000F1261"/>
    <w:rsid w:val="000F13C4"/>
    <w:rsid w:val="000F13D7"/>
    <w:rsid w:val="000F17E4"/>
    <w:rsid w:val="000F187D"/>
    <w:rsid w:val="000F1B0F"/>
    <w:rsid w:val="000F1CF3"/>
    <w:rsid w:val="000F203A"/>
    <w:rsid w:val="000F20CD"/>
    <w:rsid w:val="000F235F"/>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4E32"/>
    <w:rsid w:val="001050B7"/>
    <w:rsid w:val="0010521E"/>
    <w:rsid w:val="001052CF"/>
    <w:rsid w:val="0010558F"/>
    <w:rsid w:val="0010568A"/>
    <w:rsid w:val="00105748"/>
    <w:rsid w:val="00105820"/>
    <w:rsid w:val="0010586F"/>
    <w:rsid w:val="0010593E"/>
    <w:rsid w:val="00105CEE"/>
    <w:rsid w:val="00106405"/>
    <w:rsid w:val="0010642A"/>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221"/>
    <w:rsid w:val="001134DA"/>
    <w:rsid w:val="001136ED"/>
    <w:rsid w:val="0011372B"/>
    <w:rsid w:val="001137C8"/>
    <w:rsid w:val="00113A83"/>
    <w:rsid w:val="00113B2F"/>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9C"/>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98D"/>
    <w:rsid w:val="00137A97"/>
    <w:rsid w:val="00140365"/>
    <w:rsid w:val="00140608"/>
    <w:rsid w:val="0014073C"/>
    <w:rsid w:val="00140762"/>
    <w:rsid w:val="00140CF6"/>
    <w:rsid w:val="00140E5E"/>
    <w:rsid w:val="001410F1"/>
    <w:rsid w:val="001411F6"/>
    <w:rsid w:val="0014126F"/>
    <w:rsid w:val="0014155A"/>
    <w:rsid w:val="001418FE"/>
    <w:rsid w:val="00141BF7"/>
    <w:rsid w:val="00141C4C"/>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E4C"/>
    <w:rsid w:val="00145FB0"/>
    <w:rsid w:val="00146129"/>
    <w:rsid w:val="0014624C"/>
    <w:rsid w:val="00146491"/>
    <w:rsid w:val="0014652F"/>
    <w:rsid w:val="00146BC8"/>
    <w:rsid w:val="00146FDA"/>
    <w:rsid w:val="001473A6"/>
    <w:rsid w:val="00147C42"/>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591"/>
    <w:rsid w:val="00164646"/>
    <w:rsid w:val="001647FA"/>
    <w:rsid w:val="0016498F"/>
    <w:rsid w:val="001649D4"/>
    <w:rsid w:val="00164CF5"/>
    <w:rsid w:val="00165137"/>
    <w:rsid w:val="001651AA"/>
    <w:rsid w:val="00165337"/>
    <w:rsid w:val="0016634F"/>
    <w:rsid w:val="0016645E"/>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204"/>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0E7A"/>
    <w:rsid w:val="001A12DF"/>
    <w:rsid w:val="001A1532"/>
    <w:rsid w:val="001A181D"/>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1E59"/>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47"/>
    <w:rsid w:val="001D0578"/>
    <w:rsid w:val="001D0593"/>
    <w:rsid w:val="001D0C3F"/>
    <w:rsid w:val="001D1258"/>
    <w:rsid w:val="001D139F"/>
    <w:rsid w:val="001D13B0"/>
    <w:rsid w:val="001D19F8"/>
    <w:rsid w:val="001D1CFF"/>
    <w:rsid w:val="001D239A"/>
    <w:rsid w:val="001D24AD"/>
    <w:rsid w:val="001D2B3C"/>
    <w:rsid w:val="001D2BB2"/>
    <w:rsid w:val="001D2C75"/>
    <w:rsid w:val="001D2E6C"/>
    <w:rsid w:val="001D2EB4"/>
    <w:rsid w:val="001D2ECD"/>
    <w:rsid w:val="001D329E"/>
    <w:rsid w:val="001D386E"/>
    <w:rsid w:val="001D3A25"/>
    <w:rsid w:val="001D3C68"/>
    <w:rsid w:val="001D4138"/>
    <w:rsid w:val="001D4315"/>
    <w:rsid w:val="001D43C0"/>
    <w:rsid w:val="001D46EB"/>
    <w:rsid w:val="001D4969"/>
    <w:rsid w:val="001D4AF0"/>
    <w:rsid w:val="001D4CF5"/>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0D4"/>
    <w:rsid w:val="001E111F"/>
    <w:rsid w:val="001E1284"/>
    <w:rsid w:val="001E13E0"/>
    <w:rsid w:val="001E14CC"/>
    <w:rsid w:val="001E1524"/>
    <w:rsid w:val="001E15B3"/>
    <w:rsid w:val="001E1C5D"/>
    <w:rsid w:val="001E1D3C"/>
    <w:rsid w:val="001E220A"/>
    <w:rsid w:val="001E251E"/>
    <w:rsid w:val="001E266E"/>
    <w:rsid w:val="001E27E7"/>
    <w:rsid w:val="001E2EEF"/>
    <w:rsid w:val="001E3099"/>
    <w:rsid w:val="001E3188"/>
    <w:rsid w:val="001E31D1"/>
    <w:rsid w:val="001E32BE"/>
    <w:rsid w:val="001E3350"/>
    <w:rsid w:val="001E33D7"/>
    <w:rsid w:val="001E366E"/>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49"/>
    <w:rsid w:val="001E6ED5"/>
    <w:rsid w:val="001E6F14"/>
    <w:rsid w:val="001E719A"/>
    <w:rsid w:val="001E750C"/>
    <w:rsid w:val="001E7888"/>
    <w:rsid w:val="001E7B5F"/>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2CD"/>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26D"/>
    <w:rsid w:val="00210662"/>
    <w:rsid w:val="0021070B"/>
    <w:rsid w:val="002108B3"/>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2EC"/>
    <w:rsid w:val="002204ED"/>
    <w:rsid w:val="00220967"/>
    <w:rsid w:val="00220E92"/>
    <w:rsid w:val="00220EDB"/>
    <w:rsid w:val="002211DD"/>
    <w:rsid w:val="0022135D"/>
    <w:rsid w:val="00221B93"/>
    <w:rsid w:val="002222A4"/>
    <w:rsid w:val="00222366"/>
    <w:rsid w:val="00222F0D"/>
    <w:rsid w:val="00223043"/>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A95"/>
    <w:rsid w:val="00241C7B"/>
    <w:rsid w:val="00241D93"/>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4F7"/>
    <w:rsid w:val="0026455A"/>
    <w:rsid w:val="0026468A"/>
    <w:rsid w:val="00264957"/>
    <w:rsid w:val="00264C28"/>
    <w:rsid w:val="00264CD3"/>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266"/>
    <w:rsid w:val="00275435"/>
    <w:rsid w:val="00275464"/>
    <w:rsid w:val="0027568B"/>
    <w:rsid w:val="002756D5"/>
    <w:rsid w:val="002758B1"/>
    <w:rsid w:val="00276001"/>
    <w:rsid w:val="002764FB"/>
    <w:rsid w:val="002766B4"/>
    <w:rsid w:val="00276BEE"/>
    <w:rsid w:val="00276DA8"/>
    <w:rsid w:val="00276EC8"/>
    <w:rsid w:val="00276EFA"/>
    <w:rsid w:val="00277076"/>
    <w:rsid w:val="002772FC"/>
    <w:rsid w:val="002774A1"/>
    <w:rsid w:val="00277E66"/>
    <w:rsid w:val="002801E2"/>
    <w:rsid w:val="002801FE"/>
    <w:rsid w:val="0028024B"/>
    <w:rsid w:val="002802EF"/>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1E"/>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063"/>
    <w:rsid w:val="002A31FF"/>
    <w:rsid w:val="002A3389"/>
    <w:rsid w:val="002A33EB"/>
    <w:rsid w:val="002A3668"/>
    <w:rsid w:val="002A3771"/>
    <w:rsid w:val="002A3B12"/>
    <w:rsid w:val="002A3CF2"/>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5AED"/>
    <w:rsid w:val="002B6397"/>
    <w:rsid w:val="002B642E"/>
    <w:rsid w:val="002B64FE"/>
    <w:rsid w:val="002B651D"/>
    <w:rsid w:val="002B6890"/>
    <w:rsid w:val="002B694E"/>
    <w:rsid w:val="002B6C2C"/>
    <w:rsid w:val="002B7095"/>
    <w:rsid w:val="002B786E"/>
    <w:rsid w:val="002C00D6"/>
    <w:rsid w:val="002C0107"/>
    <w:rsid w:val="002C0400"/>
    <w:rsid w:val="002C04C2"/>
    <w:rsid w:val="002C0818"/>
    <w:rsid w:val="002C08DA"/>
    <w:rsid w:val="002C0AC9"/>
    <w:rsid w:val="002C0CAA"/>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626"/>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493"/>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AB"/>
    <w:rsid w:val="002F0ADB"/>
    <w:rsid w:val="002F13AA"/>
    <w:rsid w:val="002F15C7"/>
    <w:rsid w:val="002F1BBA"/>
    <w:rsid w:val="002F23FC"/>
    <w:rsid w:val="002F29F5"/>
    <w:rsid w:val="002F2AE0"/>
    <w:rsid w:val="002F361A"/>
    <w:rsid w:val="002F3AAA"/>
    <w:rsid w:val="002F3F16"/>
    <w:rsid w:val="002F413F"/>
    <w:rsid w:val="002F41C1"/>
    <w:rsid w:val="002F424C"/>
    <w:rsid w:val="002F44AD"/>
    <w:rsid w:val="002F45D3"/>
    <w:rsid w:val="002F4934"/>
    <w:rsid w:val="002F4A52"/>
    <w:rsid w:val="002F4CF5"/>
    <w:rsid w:val="002F4D0C"/>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4ED"/>
    <w:rsid w:val="0030086B"/>
    <w:rsid w:val="00300FC7"/>
    <w:rsid w:val="003011C0"/>
    <w:rsid w:val="003013FC"/>
    <w:rsid w:val="0030159E"/>
    <w:rsid w:val="00301927"/>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5F30"/>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9F4"/>
    <w:rsid w:val="00312D94"/>
    <w:rsid w:val="00312D9F"/>
    <w:rsid w:val="003131CB"/>
    <w:rsid w:val="0031356C"/>
    <w:rsid w:val="003137A0"/>
    <w:rsid w:val="003137ED"/>
    <w:rsid w:val="00313B5E"/>
    <w:rsid w:val="00313C4F"/>
    <w:rsid w:val="00313FBA"/>
    <w:rsid w:val="00314176"/>
    <w:rsid w:val="003141C2"/>
    <w:rsid w:val="00314265"/>
    <w:rsid w:val="00314629"/>
    <w:rsid w:val="00314B7B"/>
    <w:rsid w:val="003150EA"/>
    <w:rsid w:val="00315744"/>
    <w:rsid w:val="0031599D"/>
    <w:rsid w:val="00315F72"/>
    <w:rsid w:val="00316035"/>
    <w:rsid w:val="00316072"/>
    <w:rsid w:val="003160FB"/>
    <w:rsid w:val="00316265"/>
    <w:rsid w:val="00316C58"/>
    <w:rsid w:val="00316CAB"/>
    <w:rsid w:val="00316E46"/>
    <w:rsid w:val="00317050"/>
    <w:rsid w:val="003170CB"/>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2ED6"/>
    <w:rsid w:val="0032350D"/>
    <w:rsid w:val="00323D12"/>
    <w:rsid w:val="00323FAD"/>
    <w:rsid w:val="00324010"/>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DD8"/>
    <w:rsid w:val="00327F11"/>
    <w:rsid w:val="003308C4"/>
    <w:rsid w:val="0033090C"/>
    <w:rsid w:val="00330C30"/>
    <w:rsid w:val="00330DE8"/>
    <w:rsid w:val="00331572"/>
    <w:rsid w:val="003317E8"/>
    <w:rsid w:val="00331B93"/>
    <w:rsid w:val="00331BCC"/>
    <w:rsid w:val="003321C3"/>
    <w:rsid w:val="00332415"/>
    <w:rsid w:val="00332962"/>
    <w:rsid w:val="00333229"/>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523"/>
    <w:rsid w:val="003416C8"/>
    <w:rsid w:val="00341840"/>
    <w:rsid w:val="00341C23"/>
    <w:rsid w:val="00341CDF"/>
    <w:rsid w:val="0034243C"/>
    <w:rsid w:val="0034246D"/>
    <w:rsid w:val="003426DE"/>
    <w:rsid w:val="00342926"/>
    <w:rsid w:val="00342BBF"/>
    <w:rsid w:val="00342BD6"/>
    <w:rsid w:val="00342E0A"/>
    <w:rsid w:val="0034305B"/>
    <w:rsid w:val="003430E0"/>
    <w:rsid w:val="00343187"/>
    <w:rsid w:val="00343752"/>
    <w:rsid w:val="00343963"/>
    <w:rsid w:val="00343C24"/>
    <w:rsid w:val="00343DA5"/>
    <w:rsid w:val="003444AD"/>
    <w:rsid w:val="00344725"/>
    <w:rsid w:val="003449BF"/>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58E"/>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B9D"/>
    <w:rsid w:val="00362C5A"/>
    <w:rsid w:val="003630B8"/>
    <w:rsid w:val="00363984"/>
    <w:rsid w:val="00363EE9"/>
    <w:rsid w:val="00364A63"/>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77FE9"/>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ABB"/>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02F"/>
    <w:rsid w:val="0039122C"/>
    <w:rsid w:val="0039124D"/>
    <w:rsid w:val="003914C2"/>
    <w:rsid w:val="00391688"/>
    <w:rsid w:val="00391A92"/>
    <w:rsid w:val="003926BE"/>
    <w:rsid w:val="00392C9B"/>
    <w:rsid w:val="00392DB8"/>
    <w:rsid w:val="00392E8F"/>
    <w:rsid w:val="00392FA4"/>
    <w:rsid w:val="003933CA"/>
    <w:rsid w:val="0039383E"/>
    <w:rsid w:val="00393B78"/>
    <w:rsid w:val="00393CEC"/>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B79"/>
    <w:rsid w:val="003B2ECF"/>
    <w:rsid w:val="003B31F9"/>
    <w:rsid w:val="003B4482"/>
    <w:rsid w:val="003B4D20"/>
    <w:rsid w:val="003B4E9A"/>
    <w:rsid w:val="003B4FC5"/>
    <w:rsid w:val="003B521B"/>
    <w:rsid w:val="003B570F"/>
    <w:rsid w:val="003B575B"/>
    <w:rsid w:val="003B5B57"/>
    <w:rsid w:val="003B5B7E"/>
    <w:rsid w:val="003B5E30"/>
    <w:rsid w:val="003B5EB9"/>
    <w:rsid w:val="003B60B0"/>
    <w:rsid w:val="003B6194"/>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1E64"/>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508"/>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06C"/>
    <w:rsid w:val="003F536B"/>
    <w:rsid w:val="003F586D"/>
    <w:rsid w:val="003F60EF"/>
    <w:rsid w:val="003F62B4"/>
    <w:rsid w:val="003F63ED"/>
    <w:rsid w:val="003F6853"/>
    <w:rsid w:val="003F6930"/>
    <w:rsid w:val="003F6AF9"/>
    <w:rsid w:val="003F6F1A"/>
    <w:rsid w:val="003F6F25"/>
    <w:rsid w:val="003F73A0"/>
    <w:rsid w:val="003F75DD"/>
    <w:rsid w:val="003F7DFF"/>
    <w:rsid w:val="00400147"/>
    <w:rsid w:val="0040015E"/>
    <w:rsid w:val="00400427"/>
    <w:rsid w:val="00400906"/>
    <w:rsid w:val="00400F4B"/>
    <w:rsid w:val="004010CF"/>
    <w:rsid w:val="004012FA"/>
    <w:rsid w:val="00401328"/>
    <w:rsid w:val="0040145F"/>
    <w:rsid w:val="00401612"/>
    <w:rsid w:val="004017C6"/>
    <w:rsid w:val="004024AB"/>
    <w:rsid w:val="00402F2C"/>
    <w:rsid w:val="0040303D"/>
    <w:rsid w:val="0040379F"/>
    <w:rsid w:val="00403805"/>
    <w:rsid w:val="00403824"/>
    <w:rsid w:val="00403996"/>
    <w:rsid w:val="00403F25"/>
    <w:rsid w:val="004044F8"/>
    <w:rsid w:val="0040495B"/>
    <w:rsid w:val="00404AE9"/>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17C24"/>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295"/>
    <w:rsid w:val="004249D0"/>
    <w:rsid w:val="00424A6A"/>
    <w:rsid w:val="00424C34"/>
    <w:rsid w:val="00425476"/>
    <w:rsid w:val="00425771"/>
    <w:rsid w:val="00425B4E"/>
    <w:rsid w:val="00425C97"/>
    <w:rsid w:val="00425FFD"/>
    <w:rsid w:val="00426032"/>
    <w:rsid w:val="004262F8"/>
    <w:rsid w:val="00426442"/>
    <w:rsid w:val="0042654A"/>
    <w:rsid w:val="004268EF"/>
    <w:rsid w:val="00426A93"/>
    <w:rsid w:val="00426DFA"/>
    <w:rsid w:val="00427300"/>
    <w:rsid w:val="004276E3"/>
    <w:rsid w:val="004279ED"/>
    <w:rsid w:val="00427E67"/>
    <w:rsid w:val="00430178"/>
    <w:rsid w:val="00430495"/>
    <w:rsid w:val="00430680"/>
    <w:rsid w:val="00430773"/>
    <w:rsid w:val="00430A72"/>
    <w:rsid w:val="00430FB9"/>
    <w:rsid w:val="004310DE"/>
    <w:rsid w:val="004314E7"/>
    <w:rsid w:val="00431659"/>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5D92"/>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3491"/>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04"/>
    <w:rsid w:val="0044782A"/>
    <w:rsid w:val="00450778"/>
    <w:rsid w:val="00450D3B"/>
    <w:rsid w:val="004517CD"/>
    <w:rsid w:val="004518D5"/>
    <w:rsid w:val="004519BF"/>
    <w:rsid w:val="00451A88"/>
    <w:rsid w:val="00451B06"/>
    <w:rsid w:val="00451B73"/>
    <w:rsid w:val="00451BEB"/>
    <w:rsid w:val="004525E6"/>
    <w:rsid w:val="004527C0"/>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062"/>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AA7"/>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58"/>
    <w:rsid w:val="00492B8A"/>
    <w:rsid w:val="0049349F"/>
    <w:rsid w:val="004935A4"/>
    <w:rsid w:val="00493916"/>
    <w:rsid w:val="00493D08"/>
    <w:rsid w:val="00494020"/>
    <w:rsid w:val="00494AF5"/>
    <w:rsid w:val="00494C34"/>
    <w:rsid w:val="00494E75"/>
    <w:rsid w:val="00495071"/>
    <w:rsid w:val="00495227"/>
    <w:rsid w:val="004961DB"/>
    <w:rsid w:val="004963E2"/>
    <w:rsid w:val="0049653E"/>
    <w:rsid w:val="00496B48"/>
    <w:rsid w:val="00496BEF"/>
    <w:rsid w:val="004970A1"/>
    <w:rsid w:val="00497251"/>
    <w:rsid w:val="00497423"/>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5D"/>
    <w:rsid w:val="004A55D4"/>
    <w:rsid w:val="004A55F0"/>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059"/>
    <w:rsid w:val="004B6301"/>
    <w:rsid w:val="004B6707"/>
    <w:rsid w:val="004B6944"/>
    <w:rsid w:val="004B6E56"/>
    <w:rsid w:val="004B6FFB"/>
    <w:rsid w:val="004B70B6"/>
    <w:rsid w:val="004B7181"/>
    <w:rsid w:val="004B71C4"/>
    <w:rsid w:val="004B795F"/>
    <w:rsid w:val="004B7BA5"/>
    <w:rsid w:val="004B7FC2"/>
    <w:rsid w:val="004C0346"/>
    <w:rsid w:val="004C03CC"/>
    <w:rsid w:val="004C0A25"/>
    <w:rsid w:val="004C0AE9"/>
    <w:rsid w:val="004C0B5B"/>
    <w:rsid w:val="004C0E5C"/>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4EB"/>
    <w:rsid w:val="004C3C51"/>
    <w:rsid w:val="004C3E9B"/>
    <w:rsid w:val="004C4384"/>
    <w:rsid w:val="004C43B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5DB"/>
    <w:rsid w:val="004C7739"/>
    <w:rsid w:val="004C7A83"/>
    <w:rsid w:val="004C7BDF"/>
    <w:rsid w:val="004C7EFE"/>
    <w:rsid w:val="004D0200"/>
    <w:rsid w:val="004D04B7"/>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5F68"/>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363"/>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97F"/>
    <w:rsid w:val="004F7B47"/>
    <w:rsid w:val="004F7C51"/>
    <w:rsid w:val="004F7C8D"/>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A2A"/>
    <w:rsid w:val="00505A51"/>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10374"/>
    <w:rsid w:val="00510444"/>
    <w:rsid w:val="00510B25"/>
    <w:rsid w:val="00510B64"/>
    <w:rsid w:val="00510FF3"/>
    <w:rsid w:val="0051179B"/>
    <w:rsid w:val="00511E67"/>
    <w:rsid w:val="005126B2"/>
    <w:rsid w:val="00512747"/>
    <w:rsid w:val="00512E1C"/>
    <w:rsid w:val="00512E6A"/>
    <w:rsid w:val="0051349D"/>
    <w:rsid w:val="005136B4"/>
    <w:rsid w:val="00513BBB"/>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44"/>
    <w:rsid w:val="00526270"/>
    <w:rsid w:val="00526923"/>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734"/>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72"/>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419"/>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46B"/>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E43"/>
    <w:rsid w:val="00572E58"/>
    <w:rsid w:val="00572F26"/>
    <w:rsid w:val="005730FF"/>
    <w:rsid w:val="0057380A"/>
    <w:rsid w:val="005738D0"/>
    <w:rsid w:val="00573945"/>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819"/>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881"/>
    <w:rsid w:val="00590A0E"/>
    <w:rsid w:val="00590BF6"/>
    <w:rsid w:val="00591025"/>
    <w:rsid w:val="00591048"/>
    <w:rsid w:val="0059150E"/>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79E"/>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A50"/>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4C6"/>
    <w:rsid w:val="005A588D"/>
    <w:rsid w:val="005A59CF"/>
    <w:rsid w:val="005A5C58"/>
    <w:rsid w:val="005A5DB8"/>
    <w:rsid w:val="005A61FB"/>
    <w:rsid w:val="005A6441"/>
    <w:rsid w:val="005A6A3A"/>
    <w:rsid w:val="005A6B41"/>
    <w:rsid w:val="005A6FA1"/>
    <w:rsid w:val="005A7A52"/>
    <w:rsid w:val="005A7F72"/>
    <w:rsid w:val="005B00FD"/>
    <w:rsid w:val="005B0209"/>
    <w:rsid w:val="005B0814"/>
    <w:rsid w:val="005B0AD4"/>
    <w:rsid w:val="005B0E74"/>
    <w:rsid w:val="005B107A"/>
    <w:rsid w:val="005B18CF"/>
    <w:rsid w:val="005B1A0D"/>
    <w:rsid w:val="005B1C8E"/>
    <w:rsid w:val="005B1EB5"/>
    <w:rsid w:val="005B236E"/>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1821"/>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D8"/>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4BBE"/>
    <w:rsid w:val="005F509E"/>
    <w:rsid w:val="005F529D"/>
    <w:rsid w:val="005F5526"/>
    <w:rsid w:val="005F5ADB"/>
    <w:rsid w:val="005F5BF5"/>
    <w:rsid w:val="005F632F"/>
    <w:rsid w:val="005F660A"/>
    <w:rsid w:val="005F6669"/>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6C0"/>
    <w:rsid w:val="0060591D"/>
    <w:rsid w:val="006059EC"/>
    <w:rsid w:val="00605B5D"/>
    <w:rsid w:val="00605CD6"/>
    <w:rsid w:val="00605CF3"/>
    <w:rsid w:val="00605EBC"/>
    <w:rsid w:val="00606F6B"/>
    <w:rsid w:val="00606FF5"/>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E6A"/>
    <w:rsid w:val="0061717F"/>
    <w:rsid w:val="006171DC"/>
    <w:rsid w:val="0061723D"/>
    <w:rsid w:val="006173A6"/>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2DE"/>
    <w:rsid w:val="00625423"/>
    <w:rsid w:val="00625B24"/>
    <w:rsid w:val="0062657C"/>
    <w:rsid w:val="0062672B"/>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BC0"/>
    <w:rsid w:val="00631E8A"/>
    <w:rsid w:val="00632507"/>
    <w:rsid w:val="006326BC"/>
    <w:rsid w:val="0063275A"/>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BE6"/>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900"/>
    <w:rsid w:val="00651AD3"/>
    <w:rsid w:val="00651CE8"/>
    <w:rsid w:val="00651FA0"/>
    <w:rsid w:val="006529A8"/>
    <w:rsid w:val="00652BB4"/>
    <w:rsid w:val="00653273"/>
    <w:rsid w:val="00653A0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65A"/>
    <w:rsid w:val="00662DE9"/>
    <w:rsid w:val="00662FA2"/>
    <w:rsid w:val="006635DC"/>
    <w:rsid w:val="00663908"/>
    <w:rsid w:val="0066402E"/>
    <w:rsid w:val="00664250"/>
    <w:rsid w:val="006646F4"/>
    <w:rsid w:val="00664BF5"/>
    <w:rsid w:val="00665229"/>
    <w:rsid w:val="00665316"/>
    <w:rsid w:val="00665411"/>
    <w:rsid w:val="006654E8"/>
    <w:rsid w:val="0066568F"/>
    <w:rsid w:val="00665882"/>
    <w:rsid w:val="006659EB"/>
    <w:rsid w:val="00665CCE"/>
    <w:rsid w:val="0066604E"/>
    <w:rsid w:val="006662D2"/>
    <w:rsid w:val="00666948"/>
    <w:rsid w:val="00666C94"/>
    <w:rsid w:val="006672FC"/>
    <w:rsid w:val="0066736D"/>
    <w:rsid w:val="00667490"/>
    <w:rsid w:val="00667A27"/>
    <w:rsid w:val="006704BF"/>
    <w:rsid w:val="00670A74"/>
    <w:rsid w:val="00670AD6"/>
    <w:rsid w:val="00670C8D"/>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3D6"/>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106"/>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0C"/>
    <w:rsid w:val="006A6D8A"/>
    <w:rsid w:val="006A7574"/>
    <w:rsid w:val="006A7984"/>
    <w:rsid w:val="006A7BF2"/>
    <w:rsid w:val="006A7C40"/>
    <w:rsid w:val="006A7FDD"/>
    <w:rsid w:val="006B01C8"/>
    <w:rsid w:val="006B0489"/>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B7FD9"/>
    <w:rsid w:val="006C02E3"/>
    <w:rsid w:val="006C03B2"/>
    <w:rsid w:val="006C09DD"/>
    <w:rsid w:val="006C0A1A"/>
    <w:rsid w:val="006C10B4"/>
    <w:rsid w:val="006C1134"/>
    <w:rsid w:val="006C1B3F"/>
    <w:rsid w:val="006C1F20"/>
    <w:rsid w:val="006C2113"/>
    <w:rsid w:val="006C2116"/>
    <w:rsid w:val="006C27DA"/>
    <w:rsid w:val="006C3009"/>
    <w:rsid w:val="006C375B"/>
    <w:rsid w:val="006C377A"/>
    <w:rsid w:val="006C3F40"/>
    <w:rsid w:val="006C4411"/>
    <w:rsid w:val="006C44D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9ED"/>
    <w:rsid w:val="006D1A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29B"/>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0F91"/>
    <w:rsid w:val="006F1008"/>
    <w:rsid w:val="006F1295"/>
    <w:rsid w:val="006F18C5"/>
    <w:rsid w:val="006F1D86"/>
    <w:rsid w:val="006F22CB"/>
    <w:rsid w:val="006F291E"/>
    <w:rsid w:val="006F2E21"/>
    <w:rsid w:val="006F3052"/>
    <w:rsid w:val="006F305E"/>
    <w:rsid w:val="006F314D"/>
    <w:rsid w:val="006F34E5"/>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92"/>
    <w:rsid w:val="007002E7"/>
    <w:rsid w:val="007003F7"/>
    <w:rsid w:val="00700ED6"/>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584"/>
    <w:rsid w:val="00705E96"/>
    <w:rsid w:val="007062A3"/>
    <w:rsid w:val="00706E08"/>
    <w:rsid w:val="00706F3F"/>
    <w:rsid w:val="0070711F"/>
    <w:rsid w:val="0070730D"/>
    <w:rsid w:val="007073DF"/>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CB"/>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2DC8"/>
    <w:rsid w:val="00733315"/>
    <w:rsid w:val="00733404"/>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77"/>
    <w:rsid w:val="00757A61"/>
    <w:rsid w:val="00757BD1"/>
    <w:rsid w:val="00757CD9"/>
    <w:rsid w:val="00757D4D"/>
    <w:rsid w:val="00757E8E"/>
    <w:rsid w:val="00757FE8"/>
    <w:rsid w:val="007600CF"/>
    <w:rsid w:val="00760194"/>
    <w:rsid w:val="00760224"/>
    <w:rsid w:val="00760484"/>
    <w:rsid w:val="007604E2"/>
    <w:rsid w:val="00760503"/>
    <w:rsid w:val="007606BF"/>
    <w:rsid w:val="00760756"/>
    <w:rsid w:val="00760BFF"/>
    <w:rsid w:val="00760D79"/>
    <w:rsid w:val="00760E75"/>
    <w:rsid w:val="007613AF"/>
    <w:rsid w:val="00761471"/>
    <w:rsid w:val="00761941"/>
    <w:rsid w:val="007619FB"/>
    <w:rsid w:val="00761D21"/>
    <w:rsid w:val="0076200C"/>
    <w:rsid w:val="007624B9"/>
    <w:rsid w:val="00762924"/>
    <w:rsid w:val="0076295C"/>
    <w:rsid w:val="00762DC1"/>
    <w:rsid w:val="00763055"/>
    <w:rsid w:val="0076375B"/>
    <w:rsid w:val="007638B8"/>
    <w:rsid w:val="00763D32"/>
    <w:rsid w:val="00763F7A"/>
    <w:rsid w:val="00764A37"/>
    <w:rsid w:val="00764C3D"/>
    <w:rsid w:val="00764CD6"/>
    <w:rsid w:val="00764CDD"/>
    <w:rsid w:val="00764E4E"/>
    <w:rsid w:val="00764EB8"/>
    <w:rsid w:val="00764F42"/>
    <w:rsid w:val="00765098"/>
    <w:rsid w:val="007657DE"/>
    <w:rsid w:val="007657E5"/>
    <w:rsid w:val="0076598E"/>
    <w:rsid w:val="00765E5F"/>
    <w:rsid w:val="00765FDC"/>
    <w:rsid w:val="00766559"/>
    <w:rsid w:val="007667D5"/>
    <w:rsid w:val="007668B7"/>
    <w:rsid w:val="00766B0E"/>
    <w:rsid w:val="00766BFB"/>
    <w:rsid w:val="00766CD1"/>
    <w:rsid w:val="00766CD5"/>
    <w:rsid w:val="00766DFE"/>
    <w:rsid w:val="0076704A"/>
    <w:rsid w:val="0076727D"/>
    <w:rsid w:val="0076731C"/>
    <w:rsid w:val="00767416"/>
    <w:rsid w:val="0076747C"/>
    <w:rsid w:val="007678B6"/>
    <w:rsid w:val="00767D5D"/>
    <w:rsid w:val="007704DB"/>
    <w:rsid w:val="00770544"/>
    <w:rsid w:val="00770CEE"/>
    <w:rsid w:val="00771C48"/>
    <w:rsid w:val="00771D7E"/>
    <w:rsid w:val="007721AD"/>
    <w:rsid w:val="00772277"/>
    <w:rsid w:val="007728D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F91"/>
    <w:rsid w:val="00797DAA"/>
    <w:rsid w:val="00797FCF"/>
    <w:rsid w:val="007A050D"/>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C9"/>
    <w:rsid w:val="007A4A23"/>
    <w:rsid w:val="007A4AF1"/>
    <w:rsid w:val="007A4BE6"/>
    <w:rsid w:val="007A4E56"/>
    <w:rsid w:val="007A5288"/>
    <w:rsid w:val="007A5F33"/>
    <w:rsid w:val="007A618D"/>
    <w:rsid w:val="007A6333"/>
    <w:rsid w:val="007A6477"/>
    <w:rsid w:val="007A64E5"/>
    <w:rsid w:val="007A67D0"/>
    <w:rsid w:val="007A6909"/>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3E9A"/>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9DB"/>
    <w:rsid w:val="007B7A2C"/>
    <w:rsid w:val="007B7C84"/>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040"/>
    <w:rsid w:val="007C72F8"/>
    <w:rsid w:val="007C768A"/>
    <w:rsid w:val="007C79FA"/>
    <w:rsid w:val="007C7EF3"/>
    <w:rsid w:val="007D00E8"/>
    <w:rsid w:val="007D00EA"/>
    <w:rsid w:val="007D020B"/>
    <w:rsid w:val="007D0287"/>
    <w:rsid w:val="007D0677"/>
    <w:rsid w:val="007D0779"/>
    <w:rsid w:val="007D096E"/>
    <w:rsid w:val="007D098C"/>
    <w:rsid w:val="007D0B90"/>
    <w:rsid w:val="007D1085"/>
    <w:rsid w:val="007D11B6"/>
    <w:rsid w:val="007D149C"/>
    <w:rsid w:val="007D1558"/>
    <w:rsid w:val="007D19B4"/>
    <w:rsid w:val="007D1B7C"/>
    <w:rsid w:val="007D1B7D"/>
    <w:rsid w:val="007D1D9C"/>
    <w:rsid w:val="007D1DB9"/>
    <w:rsid w:val="007D1E84"/>
    <w:rsid w:val="007D214A"/>
    <w:rsid w:val="007D2FA9"/>
    <w:rsid w:val="007D357E"/>
    <w:rsid w:val="007D3889"/>
    <w:rsid w:val="007D39A2"/>
    <w:rsid w:val="007D39AC"/>
    <w:rsid w:val="007D39D7"/>
    <w:rsid w:val="007D3A84"/>
    <w:rsid w:val="007D4EA2"/>
    <w:rsid w:val="007D4FF2"/>
    <w:rsid w:val="007D512C"/>
    <w:rsid w:val="007D526F"/>
    <w:rsid w:val="007D588A"/>
    <w:rsid w:val="007D5C4E"/>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28"/>
    <w:rsid w:val="007F6FFB"/>
    <w:rsid w:val="007F70D6"/>
    <w:rsid w:val="007F76C4"/>
    <w:rsid w:val="007F7864"/>
    <w:rsid w:val="007F795B"/>
    <w:rsid w:val="007F7B6D"/>
    <w:rsid w:val="007F7C2F"/>
    <w:rsid w:val="008000A5"/>
    <w:rsid w:val="00800104"/>
    <w:rsid w:val="00800184"/>
    <w:rsid w:val="008004C5"/>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13C"/>
    <w:rsid w:val="00806232"/>
    <w:rsid w:val="00806979"/>
    <w:rsid w:val="0080699F"/>
    <w:rsid w:val="00806AA8"/>
    <w:rsid w:val="00806ACA"/>
    <w:rsid w:val="00806D29"/>
    <w:rsid w:val="0080770D"/>
    <w:rsid w:val="00807B0A"/>
    <w:rsid w:val="00807D28"/>
    <w:rsid w:val="00807D5E"/>
    <w:rsid w:val="00807E1B"/>
    <w:rsid w:val="0081012C"/>
    <w:rsid w:val="00810234"/>
    <w:rsid w:val="008102E8"/>
    <w:rsid w:val="00810552"/>
    <w:rsid w:val="00810B1B"/>
    <w:rsid w:val="00810C3E"/>
    <w:rsid w:val="00810DC9"/>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54"/>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E7"/>
    <w:rsid w:val="0083516E"/>
    <w:rsid w:val="0083565D"/>
    <w:rsid w:val="0083582B"/>
    <w:rsid w:val="00835AA9"/>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69C4"/>
    <w:rsid w:val="00887184"/>
    <w:rsid w:val="008873A5"/>
    <w:rsid w:val="00887771"/>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7E4"/>
    <w:rsid w:val="00894C16"/>
    <w:rsid w:val="00894C3B"/>
    <w:rsid w:val="00894D6C"/>
    <w:rsid w:val="00894FEF"/>
    <w:rsid w:val="00895243"/>
    <w:rsid w:val="008953FF"/>
    <w:rsid w:val="00895A0C"/>
    <w:rsid w:val="0089622F"/>
    <w:rsid w:val="008967AF"/>
    <w:rsid w:val="00896A6F"/>
    <w:rsid w:val="00896D10"/>
    <w:rsid w:val="00896DF5"/>
    <w:rsid w:val="00897680"/>
    <w:rsid w:val="008A0173"/>
    <w:rsid w:val="008A0339"/>
    <w:rsid w:val="008A03A0"/>
    <w:rsid w:val="008A0473"/>
    <w:rsid w:val="008A04C7"/>
    <w:rsid w:val="008A0506"/>
    <w:rsid w:val="008A111D"/>
    <w:rsid w:val="008A1732"/>
    <w:rsid w:val="008A186A"/>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49E"/>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807"/>
    <w:rsid w:val="008B6E5C"/>
    <w:rsid w:val="008B739E"/>
    <w:rsid w:val="008B766A"/>
    <w:rsid w:val="008B7A0E"/>
    <w:rsid w:val="008B7A37"/>
    <w:rsid w:val="008B7BD4"/>
    <w:rsid w:val="008B7E5B"/>
    <w:rsid w:val="008C022D"/>
    <w:rsid w:val="008C0431"/>
    <w:rsid w:val="008C0610"/>
    <w:rsid w:val="008C1ABE"/>
    <w:rsid w:val="008C1F55"/>
    <w:rsid w:val="008C2426"/>
    <w:rsid w:val="008C2453"/>
    <w:rsid w:val="008C265E"/>
    <w:rsid w:val="008C26B4"/>
    <w:rsid w:val="008C28BA"/>
    <w:rsid w:val="008C290E"/>
    <w:rsid w:val="008C3240"/>
    <w:rsid w:val="008C3C75"/>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4F4A"/>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22BC"/>
    <w:rsid w:val="0090255A"/>
    <w:rsid w:val="0090272F"/>
    <w:rsid w:val="00902734"/>
    <w:rsid w:val="00902997"/>
    <w:rsid w:val="00903281"/>
    <w:rsid w:val="00903A10"/>
    <w:rsid w:val="00903C24"/>
    <w:rsid w:val="00903C5A"/>
    <w:rsid w:val="00903EFC"/>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108A7"/>
    <w:rsid w:val="00910ED6"/>
    <w:rsid w:val="0091148C"/>
    <w:rsid w:val="00911E1A"/>
    <w:rsid w:val="009121EF"/>
    <w:rsid w:val="009123B9"/>
    <w:rsid w:val="00912531"/>
    <w:rsid w:val="00913491"/>
    <w:rsid w:val="009138F9"/>
    <w:rsid w:val="00913B37"/>
    <w:rsid w:val="00913DA2"/>
    <w:rsid w:val="00913F4C"/>
    <w:rsid w:val="00913F8E"/>
    <w:rsid w:val="00913F9C"/>
    <w:rsid w:val="0091404B"/>
    <w:rsid w:val="0091423A"/>
    <w:rsid w:val="00914A5D"/>
    <w:rsid w:val="00914F86"/>
    <w:rsid w:val="00914FBF"/>
    <w:rsid w:val="00915032"/>
    <w:rsid w:val="0091537E"/>
    <w:rsid w:val="009154BD"/>
    <w:rsid w:val="009154CF"/>
    <w:rsid w:val="009155CD"/>
    <w:rsid w:val="00915AB4"/>
    <w:rsid w:val="00915F97"/>
    <w:rsid w:val="009160C9"/>
    <w:rsid w:val="0091610F"/>
    <w:rsid w:val="009161BA"/>
    <w:rsid w:val="00916827"/>
    <w:rsid w:val="00917B1B"/>
    <w:rsid w:val="009206BA"/>
    <w:rsid w:val="00920FE4"/>
    <w:rsid w:val="00921140"/>
    <w:rsid w:val="0092169A"/>
    <w:rsid w:val="009216BF"/>
    <w:rsid w:val="009217AC"/>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405"/>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6123"/>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35F"/>
    <w:rsid w:val="00943629"/>
    <w:rsid w:val="009437FB"/>
    <w:rsid w:val="00943A37"/>
    <w:rsid w:val="00943D09"/>
    <w:rsid w:val="00943E5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40B"/>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41D"/>
    <w:rsid w:val="00985426"/>
    <w:rsid w:val="0098567C"/>
    <w:rsid w:val="00985BF7"/>
    <w:rsid w:val="00985CA4"/>
    <w:rsid w:val="00986757"/>
    <w:rsid w:val="00986956"/>
    <w:rsid w:val="00986999"/>
    <w:rsid w:val="00986E38"/>
    <w:rsid w:val="009874BE"/>
    <w:rsid w:val="009876A0"/>
    <w:rsid w:val="00987813"/>
    <w:rsid w:val="009879B5"/>
    <w:rsid w:val="009879F4"/>
    <w:rsid w:val="00990A3A"/>
    <w:rsid w:val="009917F3"/>
    <w:rsid w:val="00991F39"/>
    <w:rsid w:val="00992005"/>
    <w:rsid w:val="009920B2"/>
    <w:rsid w:val="00992624"/>
    <w:rsid w:val="009927C4"/>
    <w:rsid w:val="009928BC"/>
    <w:rsid w:val="00992D04"/>
    <w:rsid w:val="009930C0"/>
    <w:rsid w:val="0099324C"/>
    <w:rsid w:val="0099328B"/>
    <w:rsid w:val="00993627"/>
    <w:rsid w:val="00993658"/>
    <w:rsid w:val="0099367D"/>
    <w:rsid w:val="009936F0"/>
    <w:rsid w:val="009938F2"/>
    <w:rsid w:val="00993D7B"/>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89D"/>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14B"/>
    <w:rsid w:val="009C62AB"/>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9C"/>
    <w:rsid w:val="009D09A8"/>
    <w:rsid w:val="009D12D2"/>
    <w:rsid w:val="009D2118"/>
    <w:rsid w:val="009D22EA"/>
    <w:rsid w:val="009D264B"/>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159"/>
    <w:rsid w:val="00A114B5"/>
    <w:rsid w:val="00A115BF"/>
    <w:rsid w:val="00A11ACA"/>
    <w:rsid w:val="00A11E0F"/>
    <w:rsid w:val="00A121EA"/>
    <w:rsid w:val="00A12206"/>
    <w:rsid w:val="00A12301"/>
    <w:rsid w:val="00A1260C"/>
    <w:rsid w:val="00A12713"/>
    <w:rsid w:val="00A12A73"/>
    <w:rsid w:val="00A12AA4"/>
    <w:rsid w:val="00A12BEE"/>
    <w:rsid w:val="00A12D36"/>
    <w:rsid w:val="00A12EE8"/>
    <w:rsid w:val="00A131A4"/>
    <w:rsid w:val="00A13511"/>
    <w:rsid w:val="00A1365D"/>
    <w:rsid w:val="00A13715"/>
    <w:rsid w:val="00A13B4D"/>
    <w:rsid w:val="00A13CD6"/>
    <w:rsid w:val="00A13CF1"/>
    <w:rsid w:val="00A13D0E"/>
    <w:rsid w:val="00A13E1C"/>
    <w:rsid w:val="00A13E32"/>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414"/>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019"/>
    <w:rsid w:val="00A272E0"/>
    <w:rsid w:val="00A2784A"/>
    <w:rsid w:val="00A2793B"/>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3CFD"/>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C2D"/>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425"/>
    <w:rsid w:val="00A52B0A"/>
    <w:rsid w:val="00A52BE8"/>
    <w:rsid w:val="00A52D1E"/>
    <w:rsid w:val="00A5348F"/>
    <w:rsid w:val="00A5411F"/>
    <w:rsid w:val="00A54492"/>
    <w:rsid w:val="00A544BF"/>
    <w:rsid w:val="00A546BB"/>
    <w:rsid w:val="00A54A61"/>
    <w:rsid w:val="00A54A90"/>
    <w:rsid w:val="00A54D16"/>
    <w:rsid w:val="00A54D3A"/>
    <w:rsid w:val="00A54EA1"/>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9A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A8C"/>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513A"/>
    <w:rsid w:val="00A8523D"/>
    <w:rsid w:val="00A853DF"/>
    <w:rsid w:val="00A85661"/>
    <w:rsid w:val="00A85FFF"/>
    <w:rsid w:val="00A869B4"/>
    <w:rsid w:val="00A86ACD"/>
    <w:rsid w:val="00A86AE7"/>
    <w:rsid w:val="00A86D23"/>
    <w:rsid w:val="00A86FEF"/>
    <w:rsid w:val="00A86FF8"/>
    <w:rsid w:val="00A87482"/>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4FA9"/>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A7F6C"/>
    <w:rsid w:val="00AB001C"/>
    <w:rsid w:val="00AB027D"/>
    <w:rsid w:val="00AB02C8"/>
    <w:rsid w:val="00AB06B8"/>
    <w:rsid w:val="00AB0A8E"/>
    <w:rsid w:val="00AB0ADE"/>
    <w:rsid w:val="00AB0CA0"/>
    <w:rsid w:val="00AB102D"/>
    <w:rsid w:val="00AB1A33"/>
    <w:rsid w:val="00AB1C99"/>
    <w:rsid w:val="00AB243D"/>
    <w:rsid w:val="00AB2857"/>
    <w:rsid w:val="00AB286E"/>
    <w:rsid w:val="00AB2B10"/>
    <w:rsid w:val="00AB2FB3"/>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69B"/>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5F5"/>
    <w:rsid w:val="00AF66F1"/>
    <w:rsid w:val="00AF6A59"/>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A1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0C"/>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7E1"/>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3E0E"/>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D8A"/>
    <w:rsid w:val="00B30F29"/>
    <w:rsid w:val="00B30F6B"/>
    <w:rsid w:val="00B316A1"/>
    <w:rsid w:val="00B31E5F"/>
    <w:rsid w:val="00B31F6B"/>
    <w:rsid w:val="00B32607"/>
    <w:rsid w:val="00B326BE"/>
    <w:rsid w:val="00B32821"/>
    <w:rsid w:val="00B32B1B"/>
    <w:rsid w:val="00B32CE3"/>
    <w:rsid w:val="00B32EE7"/>
    <w:rsid w:val="00B3331B"/>
    <w:rsid w:val="00B33595"/>
    <w:rsid w:val="00B3396B"/>
    <w:rsid w:val="00B33E16"/>
    <w:rsid w:val="00B34476"/>
    <w:rsid w:val="00B34886"/>
    <w:rsid w:val="00B3488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4FA5"/>
    <w:rsid w:val="00B45029"/>
    <w:rsid w:val="00B45A61"/>
    <w:rsid w:val="00B460AA"/>
    <w:rsid w:val="00B462D6"/>
    <w:rsid w:val="00B46BBB"/>
    <w:rsid w:val="00B47222"/>
    <w:rsid w:val="00B47784"/>
    <w:rsid w:val="00B4783F"/>
    <w:rsid w:val="00B47CEF"/>
    <w:rsid w:val="00B47F65"/>
    <w:rsid w:val="00B504F7"/>
    <w:rsid w:val="00B508DF"/>
    <w:rsid w:val="00B50A47"/>
    <w:rsid w:val="00B51014"/>
    <w:rsid w:val="00B51420"/>
    <w:rsid w:val="00B51526"/>
    <w:rsid w:val="00B51A40"/>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7639"/>
    <w:rsid w:val="00B57861"/>
    <w:rsid w:val="00B57D57"/>
    <w:rsid w:val="00B6015E"/>
    <w:rsid w:val="00B6022F"/>
    <w:rsid w:val="00B60543"/>
    <w:rsid w:val="00B607B8"/>
    <w:rsid w:val="00B60E6E"/>
    <w:rsid w:val="00B60EA9"/>
    <w:rsid w:val="00B610CC"/>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52B0"/>
    <w:rsid w:val="00B6552B"/>
    <w:rsid w:val="00B657B5"/>
    <w:rsid w:val="00B65D1C"/>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0F1C"/>
    <w:rsid w:val="00B71212"/>
    <w:rsid w:val="00B71A5D"/>
    <w:rsid w:val="00B72184"/>
    <w:rsid w:val="00B7273B"/>
    <w:rsid w:val="00B727B8"/>
    <w:rsid w:val="00B72935"/>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29D"/>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D97"/>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A7FF0"/>
    <w:rsid w:val="00BB0528"/>
    <w:rsid w:val="00BB0678"/>
    <w:rsid w:val="00BB070E"/>
    <w:rsid w:val="00BB0817"/>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199"/>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5E7"/>
    <w:rsid w:val="00BD689C"/>
    <w:rsid w:val="00BD6A22"/>
    <w:rsid w:val="00BD6B92"/>
    <w:rsid w:val="00BD6CCA"/>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8D8"/>
    <w:rsid w:val="00C079D6"/>
    <w:rsid w:val="00C079E0"/>
    <w:rsid w:val="00C07A6C"/>
    <w:rsid w:val="00C07AE3"/>
    <w:rsid w:val="00C07AE4"/>
    <w:rsid w:val="00C07D3E"/>
    <w:rsid w:val="00C07FFD"/>
    <w:rsid w:val="00C10099"/>
    <w:rsid w:val="00C100EB"/>
    <w:rsid w:val="00C10227"/>
    <w:rsid w:val="00C10599"/>
    <w:rsid w:val="00C10678"/>
    <w:rsid w:val="00C106DF"/>
    <w:rsid w:val="00C1114F"/>
    <w:rsid w:val="00C11183"/>
    <w:rsid w:val="00C11197"/>
    <w:rsid w:val="00C1120D"/>
    <w:rsid w:val="00C11993"/>
    <w:rsid w:val="00C11C33"/>
    <w:rsid w:val="00C11C73"/>
    <w:rsid w:val="00C11EEA"/>
    <w:rsid w:val="00C11FE5"/>
    <w:rsid w:val="00C11FF6"/>
    <w:rsid w:val="00C1216B"/>
    <w:rsid w:val="00C12747"/>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1F18"/>
    <w:rsid w:val="00C3208A"/>
    <w:rsid w:val="00C32417"/>
    <w:rsid w:val="00C32475"/>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278"/>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302"/>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9E1"/>
    <w:rsid w:val="00C65D24"/>
    <w:rsid w:val="00C65F58"/>
    <w:rsid w:val="00C66571"/>
    <w:rsid w:val="00C666DB"/>
    <w:rsid w:val="00C667F6"/>
    <w:rsid w:val="00C66958"/>
    <w:rsid w:val="00C66B89"/>
    <w:rsid w:val="00C66C34"/>
    <w:rsid w:val="00C67231"/>
    <w:rsid w:val="00C67D1D"/>
    <w:rsid w:val="00C7040D"/>
    <w:rsid w:val="00C70B8C"/>
    <w:rsid w:val="00C70BE7"/>
    <w:rsid w:val="00C71468"/>
    <w:rsid w:val="00C715D5"/>
    <w:rsid w:val="00C71C8C"/>
    <w:rsid w:val="00C723AF"/>
    <w:rsid w:val="00C7251B"/>
    <w:rsid w:val="00C72EF5"/>
    <w:rsid w:val="00C73224"/>
    <w:rsid w:val="00C732C5"/>
    <w:rsid w:val="00C7357D"/>
    <w:rsid w:val="00C73B42"/>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36"/>
    <w:rsid w:val="00C75FA9"/>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77"/>
    <w:rsid w:val="00C94508"/>
    <w:rsid w:val="00C945A6"/>
    <w:rsid w:val="00C945EC"/>
    <w:rsid w:val="00C94C81"/>
    <w:rsid w:val="00C94E45"/>
    <w:rsid w:val="00C95300"/>
    <w:rsid w:val="00C95548"/>
    <w:rsid w:val="00C955AD"/>
    <w:rsid w:val="00C95730"/>
    <w:rsid w:val="00C95962"/>
    <w:rsid w:val="00C95A8A"/>
    <w:rsid w:val="00C95CCD"/>
    <w:rsid w:val="00C95CD4"/>
    <w:rsid w:val="00C96913"/>
    <w:rsid w:val="00C96A19"/>
    <w:rsid w:val="00C96FE0"/>
    <w:rsid w:val="00C973E2"/>
    <w:rsid w:val="00C975B2"/>
    <w:rsid w:val="00C975BB"/>
    <w:rsid w:val="00C97AF1"/>
    <w:rsid w:val="00CA09AA"/>
    <w:rsid w:val="00CA0BAF"/>
    <w:rsid w:val="00CA114D"/>
    <w:rsid w:val="00CA1225"/>
    <w:rsid w:val="00CA18D2"/>
    <w:rsid w:val="00CA2919"/>
    <w:rsid w:val="00CA2A7E"/>
    <w:rsid w:val="00CA2B09"/>
    <w:rsid w:val="00CA2C56"/>
    <w:rsid w:val="00CA3657"/>
    <w:rsid w:val="00CA3AA2"/>
    <w:rsid w:val="00CA4440"/>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6BD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6C8"/>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941"/>
    <w:rsid w:val="00CC3E8C"/>
    <w:rsid w:val="00CC3EDD"/>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3DF"/>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3B8"/>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A8E"/>
    <w:rsid w:val="00D03E71"/>
    <w:rsid w:val="00D0407B"/>
    <w:rsid w:val="00D04BA3"/>
    <w:rsid w:val="00D04D8F"/>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0BA"/>
    <w:rsid w:val="00D174E5"/>
    <w:rsid w:val="00D17AAC"/>
    <w:rsid w:val="00D17F37"/>
    <w:rsid w:val="00D20171"/>
    <w:rsid w:val="00D202D3"/>
    <w:rsid w:val="00D20420"/>
    <w:rsid w:val="00D20667"/>
    <w:rsid w:val="00D20EA9"/>
    <w:rsid w:val="00D20F77"/>
    <w:rsid w:val="00D2109E"/>
    <w:rsid w:val="00D215E6"/>
    <w:rsid w:val="00D2171B"/>
    <w:rsid w:val="00D217CE"/>
    <w:rsid w:val="00D2187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B6C"/>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4F6"/>
    <w:rsid w:val="00D40E25"/>
    <w:rsid w:val="00D40E78"/>
    <w:rsid w:val="00D41009"/>
    <w:rsid w:val="00D41031"/>
    <w:rsid w:val="00D41901"/>
    <w:rsid w:val="00D419AC"/>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C20"/>
    <w:rsid w:val="00D57C5C"/>
    <w:rsid w:val="00D57F0A"/>
    <w:rsid w:val="00D600BE"/>
    <w:rsid w:val="00D60207"/>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66A"/>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6E90"/>
    <w:rsid w:val="00D771C9"/>
    <w:rsid w:val="00D776BC"/>
    <w:rsid w:val="00D776EF"/>
    <w:rsid w:val="00D778C8"/>
    <w:rsid w:val="00D778F5"/>
    <w:rsid w:val="00D77A39"/>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770"/>
    <w:rsid w:val="00D829AC"/>
    <w:rsid w:val="00D83401"/>
    <w:rsid w:val="00D838CD"/>
    <w:rsid w:val="00D83B14"/>
    <w:rsid w:val="00D83EE4"/>
    <w:rsid w:val="00D83F5B"/>
    <w:rsid w:val="00D83F61"/>
    <w:rsid w:val="00D84268"/>
    <w:rsid w:val="00D84464"/>
    <w:rsid w:val="00D846C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CA7"/>
    <w:rsid w:val="00DA3EEC"/>
    <w:rsid w:val="00DA3F00"/>
    <w:rsid w:val="00DA43CA"/>
    <w:rsid w:val="00DA43D6"/>
    <w:rsid w:val="00DA45B0"/>
    <w:rsid w:val="00DA492A"/>
    <w:rsid w:val="00DA4A0C"/>
    <w:rsid w:val="00DA4D11"/>
    <w:rsid w:val="00DA5287"/>
    <w:rsid w:val="00DA55AC"/>
    <w:rsid w:val="00DA56A4"/>
    <w:rsid w:val="00DA5755"/>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924"/>
    <w:rsid w:val="00DC1D22"/>
    <w:rsid w:val="00DC1F1F"/>
    <w:rsid w:val="00DC2188"/>
    <w:rsid w:val="00DC22B7"/>
    <w:rsid w:val="00DC257F"/>
    <w:rsid w:val="00DC25DB"/>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9B"/>
    <w:rsid w:val="00DC65D8"/>
    <w:rsid w:val="00DC6A35"/>
    <w:rsid w:val="00DC6A90"/>
    <w:rsid w:val="00DC6A94"/>
    <w:rsid w:val="00DC6B82"/>
    <w:rsid w:val="00DC7073"/>
    <w:rsid w:val="00DC765F"/>
    <w:rsid w:val="00DC7685"/>
    <w:rsid w:val="00DC7722"/>
    <w:rsid w:val="00DC7890"/>
    <w:rsid w:val="00DC7E92"/>
    <w:rsid w:val="00DD01A3"/>
    <w:rsid w:val="00DD02C4"/>
    <w:rsid w:val="00DD0877"/>
    <w:rsid w:val="00DD0C93"/>
    <w:rsid w:val="00DD0D46"/>
    <w:rsid w:val="00DD0F3B"/>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A35"/>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0FE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3E75"/>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4B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8F"/>
    <w:rsid w:val="00E049EC"/>
    <w:rsid w:val="00E04D95"/>
    <w:rsid w:val="00E04EE6"/>
    <w:rsid w:val="00E04FFA"/>
    <w:rsid w:val="00E05124"/>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2E"/>
    <w:rsid w:val="00E339C6"/>
    <w:rsid w:val="00E33B1B"/>
    <w:rsid w:val="00E33BB9"/>
    <w:rsid w:val="00E33D96"/>
    <w:rsid w:val="00E33E4D"/>
    <w:rsid w:val="00E3457A"/>
    <w:rsid w:val="00E34F08"/>
    <w:rsid w:val="00E3511D"/>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302"/>
    <w:rsid w:val="00E4356E"/>
    <w:rsid w:val="00E43632"/>
    <w:rsid w:val="00E43926"/>
    <w:rsid w:val="00E43F1E"/>
    <w:rsid w:val="00E43F41"/>
    <w:rsid w:val="00E43FBE"/>
    <w:rsid w:val="00E441F2"/>
    <w:rsid w:val="00E4447B"/>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67DC5"/>
    <w:rsid w:val="00E701D0"/>
    <w:rsid w:val="00E705E5"/>
    <w:rsid w:val="00E70B0C"/>
    <w:rsid w:val="00E71AE5"/>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AA9"/>
    <w:rsid w:val="00E81F9F"/>
    <w:rsid w:val="00E81FFC"/>
    <w:rsid w:val="00E826C8"/>
    <w:rsid w:val="00E828DA"/>
    <w:rsid w:val="00E82B9F"/>
    <w:rsid w:val="00E82DB1"/>
    <w:rsid w:val="00E83280"/>
    <w:rsid w:val="00E832C9"/>
    <w:rsid w:val="00E83414"/>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0FD6"/>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7D2"/>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DC"/>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544"/>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36E"/>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086"/>
    <w:rsid w:val="00F124CB"/>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1F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D02"/>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8DF"/>
    <w:rsid w:val="00F40C1E"/>
    <w:rsid w:val="00F40CD5"/>
    <w:rsid w:val="00F4125D"/>
    <w:rsid w:val="00F417B8"/>
    <w:rsid w:val="00F4262F"/>
    <w:rsid w:val="00F426A0"/>
    <w:rsid w:val="00F42910"/>
    <w:rsid w:val="00F42A4D"/>
    <w:rsid w:val="00F42BEE"/>
    <w:rsid w:val="00F42C2B"/>
    <w:rsid w:val="00F4381A"/>
    <w:rsid w:val="00F439C5"/>
    <w:rsid w:val="00F43EB5"/>
    <w:rsid w:val="00F4402C"/>
    <w:rsid w:val="00F44175"/>
    <w:rsid w:val="00F4449D"/>
    <w:rsid w:val="00F44833"/>
    <w:rsid w:val="00F44E03"/>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57A"/>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85"/>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A3D"/>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22"/>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BDB"/>
    <w:rsid w:val="00F97DEE"/>
    <w:rsid w:val="00FA04BE"/>
    <w:rsid w:val="00FA0509"/>
    <w:rsid w:val="00FA0E7C"/>
    <w:rsid w:val="00FA1177"/>
    <w:rsid w:val="00FA15C6"/>
    <w:rsid w:val="00FA1CBF"/>
    <w:rsid w:val="00FA1D8F"/>
    <w:rsid w:val="00FA2002"/>
    <w:rsid w:val="00FA2526"/>
    <w:rsid w:val="00FA28BC"/>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5C"/>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1F05"/>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2"/>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C8B"/>
    <w:rsid w:val="00FD5CFE"/>
    <w:rsid w:val="00FD6318"/>
    <w:rsid w:val="00FD6556"/>
    <w:rsid w:val="00FD6A3D"/>
    <w:rsid w:val="00FD6F9D"/>
    <w:rsid w:val="00FD7001"/>
    <w:rsid w:val="00FD7240"/>
    <w:rsid w:val="00FD7286"/>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80B"/>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uiPriority="99"/>
    <w:lsdException w:name="header" w:uiPriority="99"/>
    <w:lsdException w:name="footer" w:uiPriority="99"/>
    <w:lsdException w:name="caption" w:qFormat="1"/>
    <w:lsdException w:name="annotation reference" w:uiPriority="99" w:qFormat="1"/>
    <w:lsdException w:name="Hyperlink" w:uiPriority="99"/>
    <w:lsdException w:name="Emphasis" w:uiPriority="20" w:qFormat="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7423"/>
    <w:rPr>
      <w:rFonts w:ascii="Times New Roman" w:eastAsia="Times New Roman" w:hAnsi="Times New Roman"/>
      <w:sz w:val="24"/>
      <w:szCs w:val="24"/>
      <w:lang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qFormat/>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paragraph" w:customStyle="1" w:styleId="0Maintext">
    <w:name w:val="0 Main text"/>
    <w:basedOn w:val="Normal"/>
    <w:link w:val="0MaintextChar"/>
    <w:qFormat/>
    <w:rsid w:val="00B137E1"/>
    <w:pPr>
      <w:spacing w:after="100" w:afterAutospacing="1" w:line="288" w:lineRule="auto"/>
      <w:ind w:firstLine="360"/>
      <w:jc w:val="both"/>
    </w:pPr>
    <w:rPr>
      <w:rFonts w:eastAsia="Malgun Gothic" w:cs="Batang"/>
      <w:sz w:val="20"/>
      <w:szCs w:val="20"/>
      <w:lang w:val="en-GB"/>
    </w:rPr>
  </w:style>
  <w:style w:type="character" w:customStyle="1" w:styleId="0MaintextChar">
    <w:name w:val="0 Main text Char"/>
    <w:basedOn w:val="DefaultParagraphFont"/>
    <w:link w:val="0Maintext"/>
    <w:rsid w:val="00B137E1"/>
    <w:rPr>
      <w:rFonts w:ascii="Times New Roman" w:eastAsia="Malgun Gothic" w:hAnsi="Times New Roman" w:cs="Batang"/>
      <w:lang w:val="en-GB"/>
    </w:rPr>
  </w:style>
  <w:style w:type="paragraph" w:customStyle="1" w:styleId="Proposal">
    <w:name w:val="Proposal"/>
    <w:basedOn w:val="BodyText"/>
    <w:qFormat/>
    <w:rsid w:val="00C31F18"/>
    <w:pPr>
      <w:numPr>
        <w:numId w:val="8"/>
      </w:numPr>
      <w:tabs>
        <w:tab w:val="left" w:pos="1701"/>
      </w:tabs>
    </w:pPr>
    <w:rPr>
      <w:rFonts w:ascii="Arial" w:eastAsiaTheme="minorEastAsia" w:hAnsi="Arial" w:cstheme="minorBidi"/>
      <w:b/>
      <w:bCs/>
    </w:rPr>
  </w:style>
  <w:style w:type="character" w:customStyle="1" w:styleId="eop">
    <w:name w:val="eop"/>
    <w:basedOn w:val="DefaultParagraphFont"/>
    <w:rsid w:val="00C31F18"/>
  </w:style>
  <w:style w:type="paragraph" w:customStyle="1" w:styleId="Doc-text2">
    <w:name w:val="Doc-text2"/>
    <w:basedOn w:val="Normal"/>
    <w:link w:val="Doc-text2Char"/>
    <w:qFormat/>
    <w:rsid w:val="00424295"/>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424295"/>
    <w:rPr>
      <w:rFonts w:ascii="Arial" w:eastAsia="MS Mincho" w:hAnsi="Arial"/>
      <w:szCs w:val="24"/>
      <w:lang w:val="en-GB" w:eastAsia="en-GB"/>
    </w:rPr>
  </w:style>
  <w:style w:type="paragraph" w:customStyle="1" w:styleId="References">
    <w:name w:val="References"/>
    <w:basedOn w:val="Normal"/>
    <w:qFormat/>
    <w:rsid w:val="002C0CAA"/>
    <w:pPr>
      <w:numPr>
        <w:ilvl w:val="2"/>
        <w:numId w:val="9"/>
      </w:numPr>
    </w:pPr>
    <w:rPr>
      <w:sz w:val="20"/>
    </w:rPr>
  </w:style>
  <w:style w:type="character" w:customStyle="1" w:styleId="apple-converted-space">
    <w:name w:val="apple-converted-space"/>
    <w:basedOn w:val="DefaultParagraphFont"/>
    <w:rsid w:val="00E81AA9"/>
  </w:style>
  <w:style w:type="paragraph" w:customStyle="1" w:styleId="RAN1bullet1">
    <w:name w:val="RAN1 bullet1"/>
    <w:basedOn w:val="Normal"/>
    <w:qFormat/>
    <w:rsid w:val="00494020"/>
    <w:pPr>
      <w:numPr>
        <w:numId w:val="10"/>
      </w:numPr>
    </w:pPr>
    <w:rPr>
      <w:rFonts w:ascii="Times" w:eastAsia="Batang" w:hAnsi="Times"/>
      <w:sz w:val="20"/>
      <w:lang w:val="en-GB" w:eastAsia="x-none"/>
    </w:rPr>
  </w:style>
  <w:style w:type="paragraph" w:customStyle="1" w:styleId="textintend3">
    <w:name w:val="text intend 3"/>
    <w:basedOn w:val="text"/>
    <w:rsid w:val="002B5AED"/>
    <w:pPr>
      <w:numPr>
        <w:numId w:val="11"/>
      </w:numPr>
      <w:overflowPunct w:val="0"/>
      <w:autoSpaceDE w:val="0"/>
      <w:autoSpaceDN w:val="0"/>
      <w:adjustRightInd w:val="0"/>
      <w:spacing w:after="120"/>
      <w:textAlignment w:val="baseline"/>
    </w:pPr>
    <w:rPr>
      <w:rFonts w:eastAsia="MS Mincho"/>
      <w:szCs w:val="20"/>
      <w:lang w:eastAsia="x-none"/>
    </w:rPr>
  </w:style>
  <w:style w:type="paragraph" w:customStyle="1" w:styleId="textintend2">
    <w:name w:val="text intend 2"/>
    <w:basedOn w:val="text"/>
    <w:rsid w:val="007728D7"/>
    <w:pPr>
      <w:numPr>
        <w:numId w:val="12"/>
      </w:numPr>
      <w:overflowPunct w:val="0"/>
      <w:autoSpaceDE w:val="0"/>
      <w:autoSpaceDN w:val="0"/>
      <w:adjustRightInd w:val="0"/>
      <w:spacing w:after="120"/>
      <w:textAlignment w:val="baseline"/>
    </w:pPr>
    <w:rPr>
      <w:rFonts w:eastAsia="MS Mincho"/>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6050253">
      <w:bodyDiv w:val="1"/>
      <w:marLeft w:val="0"/>
      <w:marRight w:val="0"/>
      <w:marTop w:val="0"/>
      <w:marBottom w:val="0"/>
      <w:divBdr>
        <w:top w:val="none" w:sz="0" w:space="0" w:color="auto"/>
        <w:left w:val="none" w:sz="0" w:space="0" w:color="auto"/>
        <w:bottom w:val="none" w:sz="0" w:space="0" w:color="auto"/>
        <w:right w:val="none" w:sz="0" w:space="0" w:color="auto"/>
      </w:divBdr>
      <w:divsChild>
        <w:div w:id="1538618406">
          <w:marLeft w:val="0"/>
          <w:marRight w:val="0"/>
          <w:marTop w:val="0"/>
          <w:marBottom w:val="0"/>
          <w:divBdr>
            <w:top w:val="none" w:sz="0" w:space="0" w:color="auto"/>
            <w:left w:val="none" w:sz="0" w:space="0" w:color="auto"/>
            <w:bottom w:val="none" w:sz="0" w:space="0" w:color="auto"/>
            <w:right w:val="none" w:sz="0" w:space="0" w:color="auto"/>
          </w:divBdr>
          <w:divsChild>
            <w:div w:id="972441554">
              <w:marLeft w:val="0"/>
              <w:marRight w:val="0"/>
              <w:marTop w:val="0"/>
              <w:marBottom w:val="0"/>
              <w:divBdr>
                <w:top w:val="none" w:sz="0" w:space="0" w:color="auto"/>
                <w:left w:val="none" w:sz="0" w:space="0" w:color="auto"/>
                <w:bottom w:val="none" w:sz="0" w:space="0" w:color="auto"/>
                <w:right w:val="none" w:sz="0" w:space="0" w:color="auto"/>
              </w:divBdr>
              <w:divsChild>
                <w:div w:id="21123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9953174">
      <w:bodyDiv w:val="1"/>
      <w:marLeft w:val="0"/>
      <w:marRight w:val="0"/>
      <w:marTop w:val="0"/>
      <w:marBottom w:val="0"/>
      <w:divBdr>
        <w:top w:val="none" w:sz="0" w:space="0" w:color="auto"/>
        <w:left w:val="none" w:sz="0" w:space="0" w:color="auto"/>
        <w:bottom w:val="none" w:sz="0" w:space="0" w:color="auto"/>
        <w:right w:val="none" w:sz="0" w:space="0" w:color="auto"/>
      </w:divBdr>
      <w:divsChild>
        <w:div w:id="1768572489">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1180438">
      <w:bodyDiv w:val="1"/>
      <w:marLeft w:val="0"/>
      <w:marRight w:val="0"/>
      <w:marTop w:val="0"/>
      <w:marBottom w:val="0"/>
      <w:divBdr>
        <w:top w:val="none" w:sz="0" w:space="0" w:color="auto"/>
        <w:left w:val="none" w:sz="0" w:space="0" w:color="auto"/>
        <w:bottom w:val="none" w:sz="0" w:space="0" w:color="auto"/>
        <w:right w:val="none" w:sz="0" w:space="0" w:color="auto"/>
      </w:divBdr>
      <w:divsChild>
        <w:div w:id="1972401437">
          <w:marLeft w:val="0"/>
          <w:marRight w:val="0"/>
          <w:marTop w:val="0"/>
          <w:marBottom w:val="0"/>
          <w:divBdr>
            <w:top w:val="none" w:sz="0" w:space="0" w:color="auto"/>
            <w:left w:val="none" w:sz="0" w:space="0" w:color="auto"/>
            <w:bottom w:val="none" w:sz="0" w:space="0" w:color="auto"/>
            <w:right w:val="none" w:sz="0" w:space="0" w:color="auto"/>
          </w:divBdr>
          <w:divsChild>
            <w:div w:id="1487476564">
              <w:marLeft w:val="0"/>
              <w:marRight w:val="0"/>
              <w:marTop w:val="0"/>
              <w:marBottom w:val="0"/>
              <w:divBdr>
                <w:top w:val="none" w:sz="0" w:space="0" w:color="auto"/>
                <w:left w:val="none" w:sz="0" w:space="0" w:color="auto"/>
                <w:bottom w:val="none" w:sz="0" w:space="0" w:color="auto"/>
                <w:right w:val="none" w:sz="0" w:space="0" w:color="auto"/>
              </w:divBdr>
              <w:divsChild>
                <w:div w:id="98385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58969880">
      <w:bodyDiv w:val="1"/>
      <w:marLeft w:val="0"/>
      <w:marRight w:val="0"/>
      <w:marTop w:val="0"/>
      <w:marBottom w:val="0"/>
      <w:divBdr>
        <w:top w:val="none" w:sz="0" w:space="0" w:color="auto"/>
        <w:left w:val="none" w:sz="0" w:space="0" w:color="auto"/>
        <w:bottom w:val="none" w:sz="0" w:space="0" w:color="auto"/>
        <w:right w:val="none" w:sz="0" w:space="0" w:color="auto"/>
      </w:divBdr>
      <w:divsChild>
        <w:div w:id="1327899838">
          <w:marLeft w:val="0"/>
          <w:marRight w:val="0"/>
          <w:marTop w:val="0"/>
          <w:marBottom w:val="0"/>
          <w:divBdr>
            <w:top w:val="none" w:sz="0" w:space="0" w:color="auto"/>
            <w:left w:val="none" w:sz="0" w:space="0" w:color="auto"/>
            <w:bottom w:val="none" w:sz="0" w:space="0" w:color="auto"/>
            <w:right w:val="none" w:sz="0" w:space="0" w:color="auto"/>
          </w:divBdr>
          <w:divsChild>
            <w:div w:id="630284310">
              <w:marLeft w:val="0"/>
              <w:marRight w:val="0"/>
              <w:marTop w:val="0"/>
              <w:marBottom w:val="0"/>
              <w:divBdr>
                <w:top w:val="none" w:sz="0" w:space="0" w:color="auto"/>
                <w:left w:val="none" w:sz="0" w:space="0" w:color="auto"/>
                <w:bottom w:val="none" w:sz="0" w:space="0" w:color="auto"/>
                <w:right w:val="none" w:sz="0" w:space="0" w:color="auto"/>
              </w:divBdr>
              <w:divsChild>
                <w:div w:id="171647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316375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0955016">
      <w:bodyDiv w:val="1"/>
      <w:marLeft w:val="0"/>
      <w:marRight w:val="0"/>
      <w:marTop w:val="0"/>
      <w:marBottom w:val="0"/>
      <w:divBdr>
        <w:top w:val="none" w:sz="0" w:space="0" w:color="auto"/>
        <w:left w:val="none" w:sz="0" w:space="0" w:color="auto"/>
        <w:bottom w:val="none" w:sz="0" w:space="0" w:color="auto"/>
        <w:right w:val="none" w:sz="0" w:space="0" w:color="auto"/>
      </w:divBdr>
      <w:divsChild>
        <w:div w:id="696392336">
          <w:marLeft w:val="0"/>
          <w:marRight w:val="0"/>
          <w:marTop w:val="0"/>
          <w:marBottom w:val="0"/>
          <w:divBdr>
            <w:top w:val="none" w:sz="0" w:space="0" w:color="auto"/>
            <w:left w:val="none" w:sz="0" w:space="0" w:color="auto"/>
            <w:bottom w:val="none" w:sz="0" w:space="0" w:color="auto"/>
            <w:right w:val="none" w:sz="0" w:space="0" w:color="auto"/>
          </w:divBdr>
          <w:divsChild>
            <w:div w:id="1345788347">
              <w:marLeft w:val="0"/>
              <w:marRight w:val="0"/>
              <w:marTop w:val="0"/>
              <w:marBottom w:val="0"/>
              <w:divBdr>
                <w:top w:val="none" w:sz="0" w:space="0" w:color="auto"/>
                <w:left w:val="none" w:sz="0" w:space="0" w:color="auto"/>
                <w:bottom w:val="none" w:sz="0" w:space="0" w:color="auto"/>
                <w:right w:val="none" w:sz="0" w:space="0" w:color="auto"/>
              </w:divBdr>
              <w:divsChild>
                <w:div w:id="865942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2948457">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481770544">
      <w:bodyDiv w:val="1"/>
      <w:marLeft w:val="0"/>
      <w:marRight w:val="0"/>
      <w:marTop w:val="0"/>
      <w:marBottom w:val="0"/>
      <w:divBdr>
        <w:top w:val="none" w:sz="0" w:space="0" w:color="auto"/>
        <w:left w:val="none" w:sz="0" w:space="0" w:color="auto"/>
        <w:bottom w:val="none" w:sz="0" w:space="0" w:color="auto"/>
        <w:right w:val="none" w:sz="0" w:space="0" w:color="auto"/>
      </w:divBdr>
      <w:divsChild>
        <w:div w:id="653219964">
          <w:marLeft w:val="0"/>
          <w:marRight w:val="0"/>
          <w:marTop w:val="0"/>
          <w:marBottom w:val="0"/>
          <w:divBdr>
            <w:top w:val="none" w:sz="0" w:space="0" w:color="auto"/>
            <w:left w:val="none" w:sz="0" w:space="0" w:color="auto"/>
            <w:bottom w:val="none" w:sz="0" w:space="0" w:color="auto"/>
            <w:right w:val="none" w:sz="0" w:space="0" w:color="auto"/>
          </w:divBdr>
          <w:divsChild>
            <w:div w:id="1384794829">
              <w:marLeft w:val="0"/>
              <w:marRight w:val="0"/>
              <w:marTop w:val="0"/>
              <w:marBottom w:val="0"/>
              <w:divBdr>
                <w:top w:val="none" w:sz="0" w:space="0" w:color="auto"/>
                <w:left w:val="none" w:sz="0" w:space="0" w:color="auto"/>
                <w:bottom w:val="none" w:sz="0" w:space="0" w:color="auto"/>
                <w:right w:val="none" w:sz="0" w:space="0" w:color="auto"/>
              </w:divBdr>
              <w:divsChild>
                <w:div w:id="1242057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0898757">
      <w:bodyDiv w:val="1"/>
      <w:marLeft w:val="0"/>
      <w:marRight w:val="0"/>
      <w:marTop w:val="0"/>
      <w:marBottom w:val="0"/>
      <w:divBdr>
        <w:top w:val="none" w:sz="0" w:space="0" w:color="auto"/>
        <w:left w:val="none" w:sz="0" w:space="0" w:color="auto"/>
        <w:bottom w:val="none" w:sz="0" w:space="0" w:color="auto"/>
        <w:right w:val="none" w:sz="0" w:space="0" w:color="auto"/>
      </w:divBdr>
      <w:divsChild>
        <w:div w:id="1609049318">
          <w:marLeft w:val="0"/>
          <w:marRight w:val="0"/>
          <w:marTop w:val="0"/>
          <w:marBottom w:val="0"/>
          <w:divBdr>
            <w:top w:val="none" w:sz="0" w:space="0" w:color="auto"/>
            <w:left w:val="none" w:sz="0" w:space="0" w:color="auto"/>
            <w:bottom w:val="none" w:sz="0" w:space="0" w:color="auto"/>
            <w:right w:val="none" w:sz="0" w:space="0" w:color="auto"/>
          </w:divBdr>
          <w:divsChild>
            <w:div w:id="357125615">
              <w:marLeft w:val="0"/>
              <w:marRight w:val="0"/>
              <w:marTop w:val="0"/>
              <w:marBottom w:val="0"/>
              <w:divBdr>
                <w:top w:val="none" w:sz="0" w:space="0" w:color="auto"/>
                <w:left w:val="none" w:sz="0" w:space="0" w:color="auto"/>
                <w:bottom w:val="none" w:sz="0" w:space="0" w:color="auto"/>
                <w:right w:val="none" w:sz="0" w:space="0" w:color="auto"/>
              </w:divBdr>
              <w:divsChild>
                <w:div w:id="1265108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789103">
      <w:bodyDiv w:val="1"/>
      <w:marLeft w:val="0"/>
      <w:marRight w:val="0"/>
      <w:marTop w:val="0"/>
      <w:marBottom w:val="0"/>
      <w:divBdr>
        <w:top w:val="none" w:sz="0" w:space="0" w:color="auto"/>
        <w:left w:val="none" w:sz="0" w:space="0" w:color="auto"/>
        <w:bottom w:val="none" w:sz="0" w:space="0" w:color="auto"/>
        <w:right w:val="none" w:sz="0" w:space="0" w:color="auto"/>
      </w:divBdr>
      <w:divsChild>
        <w:div w:id="1180699780">
          <w:marLeft w:val="0"/>
          <w:marRight w:val="0"/>
          <w:marTop w:val="0"/>
          <w:marBottom w:val="0"/>
          <w:divBdr>
            <w:top w:val="none" w:sz="0" w:space="0" w:color="auto"/>
            <w:left w:val="none" w:sz="0" w:space="0" w:color="auto"/>
            <w:bottom w:val="none" w:sz="0" w:space="0" w:color="auto"/>
            <w:right w:val="none" w:sz="0" w:space="0" w:color="auto"/>
          </w:divBdr>
          <w:divsChild>
            <w:div w:id="1378970907">
              <w:marLeft w:val="0"/>
              <w:marRight w:val="0"/>
              <w:marTop w:val="0"/>
              <w:marBottom w:val="0"/>
              <w:divBdr>
                <w:top w:val="none" w:sz="0" w:space="0" w:color="auto"/>
                <w:left w:val="none" w:sz="0" w:space="0" w:color="auto"/>
                <w:bottom w:val="none" w:sz="0" w:space="0" w:color="auto"/>
                <w:right w:val="none" w:sz="0" w:space="0" w:color="auto"/>
              </w:divBdr>
              <w:divsChild>
                <w:div w:id="1882747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41239892">
      <w:bodyDiv w:val="1"/>
      <w:marLeft w:val="0"/>
      <w:marRight w:val="0"/>
      <w:marTop w:val="0"/>
      <w:marBottom w:val="0"/>
      <w:divBdr>
        <w:top w:val="none" w:sz="0" w:space="0" w:color="auto"/>
        <w:left w:val="none" w:sz="0" w:space="0" w:color="auto"/>
        <w:bottom w:val="none" w:sz="0" w:space="0" w:color="auto"/>
        <w:right w:val="none" w:sz="0" w:space="0" w:color="auto"/>
      </w:divBdr>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576433">
      <w:bodyDiv w:val="1"/>
      <w:marLeft w:val="0"/>
      <w:marRight w:val="0"/>
      <w:marTop w:val="0"/>
      <w:marBottom w:val="0"/>
      <w:divBdr>
        <w:top w:val="none" w:sz="0" w:space="0" w:color="auto"/>
        <w:left w:val="none" w:sz="0" w:space="0" w:color="auto"/>
        <w:bottom w:val="none" w:sz="0" w:space="0" w:color="auto"/>
        <w:right w:val="none" w:sz="0" w:space="0" w:color="auto"/>
      </w:divBdr>
      <w:divsChild>
        <w:div w:id="106242926">
          <w:marLeft w:val="0"/>
          <w:marRight w:val="0"/>
          <w:marTop w:val="0"/>
          <w:marBottom w:val="0"/>
          <w:divBdr>
            <w:top w:val="none" w:sz="0" w:space="0" w:color="auto"/>
            <w:left w:val="none" w:sz="0" w:space="0" w:color="auto"/>
            <w:bottom w:val="none" w:sz="0" w:space="0" w:color="auto"/>
            <w:right w:val="none" w:sz="0" w:space="0" w:color="auto"/>
          </w:divBdr>
          <w:divsChild>
            <w:div w:id="897473549">
              <w:marLeft w:val="0"/>
              <w:marRight w:val="0"/>
              <w:marTop w:val="0"/>
              <w:marBottom w:val="0"/>
              <w:divBdr>
                <w:top w:val="none" w:sz="0" w:space="0" w:color="auto"/>
                <w:left w:val="none" w:sz="0" w:space="0" w:color="auto"/>
                <w:bottom w:val="none" w:sz="0" w:space="0" w:color="auto"/>
                <w:right w:val="none" w:sz="0" w:space="0" w:color="auto"/>
              </w:divBdr>
              <w:divsChild>
                <w:div w:id="1644391269">
                  <w:marLeft w:val="0"/>
                  <w:marRight w:val="0"/>
                  <w:marTop w:val="0"/>
                  <w:marBottom w:val="0"/>
                  <w:divBdr>
                    <w:top w:val="none" w:sz="0" w:space="0" w:color="auto"/>
                    <w:left w:val="none" w:sz="0" w:space="0" w:color="auto"/>
                    <w:bottom w:val="none" w:sz="0" w:space="0" w:color="auto"/>
                    <w:right w:val="none" w:sz="0" w:space="0" w:color="auto"/>
                  </w:divBdr>
                </w:div>
              </w:divsChild>
            </w:div>
            <w:div w:id="1053310674">
              <w:marLeft w:val="0"/>
              <w:marRight w:val="0"/>
              <w:marTop w:val="0"/>
              <w:marBottom w:val="0"/>
              <w:divBdr>
                <w:top w:val="none" w:sz="0" w:space="0" w:color="auto"/>
                <w:left w:val="none" w:sz="0" w:space="0" w:color="auto"/>
                <w:bottom w:val="none" w:sz="0" w:space="0" w:color="auto"/>
                <w:right w:val="none" w:sz="0" w:space="0" w:color="auto"/>
              </w:divBdr>
              <w:divsChild>
                <w:div w:id="1863788301">
                  <w:marLeft w:val="0"/>
                  <w:marRight w:val="0"/>
                  <w:marTop w:val="0"/>
                  <w:marBottom w:val="0"/>
                  <w:divBdr>
                    <w:top w:val="none" w:sz="0" w:space="0" w:color="auto"/>
                    <w:left w:val="none" w:sz="0" w:space="0" w:color="auto"/>
                    <w:bottom w:val="none" w:sz="0" w:space="0" w:color="auto"/>
                    <w:right w:val="none" w:sz="0" w:space="0" w:color="auto"/>
                  </w:divBdr>
                </w:div>
              </w:divsChild>
            </w:div>
            <w:div w:id="17390081">
              <w:marLeft w:val="0"/>
              <w:marRight w:val="0"/>
              <w:marTop w:val="0"/>
              <w:marBottom w:val="0"/>
              <w:divBdr>
                <w:top w:val="none" w:sz="0" w:space="0" w:color="auto"/>
                <w:left w:val="none" w:sz="0" w:space="0" w:color="auto"/>
                <w:bottom w:val="none" w:sz="0" w:space="0" w:color="auto"/>
                <w:right w:val="none" w:sz="0" w:space="0" w:color="auto"/>
              </w:divBdr>
              <w:divsChild>
                <w:div w:id="497354925">
                  <w:marLeft w:val="0"/>
                  <w:marRight w:val="0"/>
                  <w:marTop w:val="0"/>
                  <w:marBottom w:val="0"/>
                  <w:divBdr>
                    <w:top w:val="none" w:sz="0" w:space="0" w:color="auto"/>
                    <w:left w:val="none" w:sz="0" w:space="0" w:color="auto"/>
                    <w:bottom w:val="none" w:sz="0" w:space="0" w:color="auto"/>
                    <w:right w:val="none" w:sz="0" w:space="0" w:color="auto"/>
                  </w:divBdr>
                </w:div>
                <w:div w:id="1327516177">
                  <w:marLeft w:val="0"/>
                  <w:marRight w:val="0"/>
                  <w:marTop w:val="0"/>
                  <w:marBottom w:val="0"/>
                  <w:divBdr>
                    <w:top w:val="none" w:sz="0" w:space="0" w:color="auto"/>
                    <w:left w:val="none" w:sz="0" w:space="0" w:color="auto"/>
                    <w:bottom w:val="none" w:sz="0" w:space="0" w:color="auto"/>
                    <w:right w:val="none" w:sz="0" w:space="0" w:color="auto"/>
                  </w:divBdr>
                </w:div>
              </w:divsChild>
            </w:div>
            <w:div w:id="781460262">
              <w:marLeft w:val="0"/>
              <w:marRight w:val="0"/>
              <w:marTop w:val="0"/>
              <w:marBottom w:val="0"/>
              <w:divBdr>
                <w:top w:val="none" w:sz="0" w:space="0" w:color="auto"/>
                <w:left w:val="none" w:sz="0" w:space="0" w:color="auto"/>
                <w:bottom w:val="none" w:sz="0" w:space="0" w:color="auto"/>
                <w:right w:val="none" w:sz="0" w:space="0" w:color="auto"/>
              </w:divBdr>
              <w:divsChild>
                <w:div w:id="197083966">
                  <w:marLeft w:val="0"/>
                  <w:marRight w:val="0"/>
                  <w:marTop w:val="0"/>
                  <w:marBottom w:val="0"/>
                  <w:divBdr>
                    <w:top w:val="none" w:sz="0" w:space="0" w:color="auto"/>
                    <w:left w:val="none" w:sz="0" w:space="0" w:color="auto"/>
                    <w:bottom w:val="none" w:sz="0" w:space="0" w:color="auto"/>
                    <w:right w:val="none" w:sz="0" w:space="0" w:color="auto"/>
                  </w:divBdr>
                </w:div>
                <w:div w:id="85002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4414047">
      <w:bodyDiv w:val="1"/>
      <w:marLeft w:val="0"/>
      <w:marRight w:val="0"/>
      <w:marTop w:val="0"/>
      <w:marBottom w:val="0"/>
      <w:divBdr>
        <w:top w:val="none" w:sz="0" w:space="0" w:color="auto"/>
        <w:left w:val="none" w:sz="0" w:space="0" w:color="auto"/>
        <w:bottom w:val="none" w:sz="0" w:space="0" w:color="auto"/>
        <w:right w:val="none" w:sz="0" w:space="0" w:color="auto"/>
      </w:divBdr>
      <w:divsChild>
        <w:div w:id="2135638836">
          <w:marLeft w:val="0"/>
          <w:marRight w:val="0"/>
          <w:marTop w:val="0"/>
          <w:marBottom w:val="0"/>
          <w:divBdr>
            <w:top w:val="none" w:sz="0" w:space="0" w:color="auto"/>
            <w:left w:val="none" w:sz="0" w:space="0" w:color="auto"/>
            <w:bottom w:val="none" w:sz="0" w:space="0" w:color="auto"/>
            <w:right w:val="none" w:sz="0" w:space="0" w:color="auto"/>
          </w:divBdr>
          <w:divsChild>
            <w:div w:id="1494031315">
              <w:marLeft w:val="0"/>
              <w:marRight w:val="0"/>
              <w:marTop w:val="0"/>
              <w:marBottom w:val="0"/>
              <w:divBdr>
                <w:top w:val="none" w:sz="0" w:space="0" w:color="auto"/>
                <w:left w:val="none" w:sz="0" w:space="0" w:color="auto"/>
                <w:bottom w:val="none" w:sz="0" w:space="0" w:color="auto"/>
                <w:right w:val="none" w:sz="0" w:space="0" w:color="auto"/>
              </w:divBdr>
              <w:divsChild>
                <w:div w:id="1069159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955334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22584291">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180296">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761869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2128142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257013">
      <w:bodyDiv w:val="1"/>
      <w:marLeft w:val="0"/>
      <w:marRight w:val="0"/>
      <w:marTop w:val="0"/>
      <w:marBottom w:val="0"/>
      <w:divBdr>
        <w:top w:val="none" w:sz="0" w:space="0" w:color="auto"/>
        <w:left w:val="none" w:sz="0" w:space="0" w:color="auto"/>
        <w:bottom w:val="none" w:sz="0" w:space="0" w:color="auto"/>
        <w:right w:val="none" w:sz="0" w:space="0" w:color="auto"/>
      </w:divBdr>
      <w:divsChild>
        <w:div w:id="164052565">
          <w:marLeft w:val="0"/>
          <w:marRight w:val="0"/>
          <w:marTop w:val="0"/>
          <w:marBottom w:val="0"/>
          <w:divBdr>
            <w:top w:val="none" w:sz="0" w:space="0" w:color="auto"/>
            <w:left w:val="none" w:sz="0" w:space="0" w:color="auto"/>
            <w:bottom w:val="none" w:sz="0" w:space="0" w:color="auto"/>
            <w:right w:val="none" w:sz="0" w:space="0" w:color="auto"/>
          </w:divBdr>
          <w:divsChild>
            <w:div w:id="160051310">
              <w:marLeft w:val="0"/>
              <w:marRight w:val="0"/>
              <w:marTop w:val="0"/>
              <w:marBottom w:val="0"/>
              <w:divBdr>
                <w:top w:val="none" w:sz="0" w:space="0" w:color="auto"/>
                <w:left w:val="none" w:sz="0" w:space="0" w:color="auto"/>
                <w:bottom w:val="none" w:sz="0" w:space="0" w:color="auto"/>
                <w:right w:val="none" w:sz="0" w:space="0" w:color="auto"/>
              </w:divBdr>
              <w:divsChild>
                <w:div w:id="1712076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6508308">
      <w:bodyDiv w:val="1"/>
      <w:marLeft w:val="0"/>
      <w:marRight w:val="0"/>
      <w:marTop w:val="0"/>
      <w:marBottom w:val="0"/>
      <w:divBdr>
        <w:top w:val="none" w:sz="0" w:space="0" w:color="auto"/>
        <w:left w:val="none" w:sz="0" w:space="0" w:color="auto"/>
        <w:bottom w:val="none" w:sz="0" w:space="0" w:color="auto"/>
        <w:right w:val="none" w:sz="0" w:space="0" w:color="auto"/>
      </w:divBdr>
      <w:divsChild>
        <w:div w:id="278489622">
          <w:marLeft w:val="0"/>
          <w:marRight w:val="0"/>
          <w:marTop w:val="0"/>
          <w:marBottom w:val="0"/>
          <w:divBdr>
            <w:top w:val="none" w:sz="0" w:space="0" w:color="auto"/>
            <w:left w:val="none" w:sz="0" w:space="0" w:color="auto"/>
            <w:bottom w:val="none" w:sz="0" w:space="0" w:color="auto"/>
            <w:right w:val="none" w:sz="0" w:space="0" w:color="auto"/>
          </w:divBdr>
          <w:divsChild>
            <w:div w:id="1880045922">
              <w:marLeft w:val="0"/>
              <w:marRight w:val="0"/>
              <w:marTop w:val="0"/>
              <w:marBottom w:val="0"/>
              <w:divBdr>
                <w:top w:val="none" w:sz="0" w:space="0" w:color="auto"/>
                <w:left w:val="none" w:sz="0" w:space="0" w:color="auto"/>
                <w:bottom w:val="none" w:sz="0" w:space="0" w:color="auto"/>
                <w:right w:val="none" w:sz="0" w:space="0" w:color="auto"/>
              </w:divBdr>
              <w:divsChild>
                <w:div w:id="986981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1245963">
      <w:bodyDiv w:val="1"/>
      <w:marLeft w:val="0"/>
      <w:marRight w:val="0"/>
      <w:marTop w:val="0"/>
      <w:marBottom w:val="0"/>
      <w:divBdr>
        <w:top w:val="none" w:sz="0" w:space="0" w:color="auto"/>
        <w:left w:val="none" w:sz="0" w:space="0" w:color="auto"/>
        <w:bottom w:val="none" w:sz="0" w:space="0" w:color="auto"/>
        <w:right w:val="none" w:sz="0" w:space="0" w:color="auto"/>
      </w:divBdr>
      <w:divsChild>
        <w:div w:id="1521048682">
          <w:marLeft w:val="0"/>
          <w:marRight w:val="0"/>
          <w:marTop w:val="0"/>
          <w:marBottom w:val="0"/>
          <w:divBdr>
            <w:top w:val="none" w:sz="0" w:space="0" w:color="auto"/>
            <w:left w:val="none" w:sz="0" w:space="0" w:color="auto"/>
            <w:bottom w:val="none" w:sz="0" w:space="0" w:color="auto"/>
            <w:right w:val="none" w:sz="0" w:space="0" w:color="auto"/>
          </w:divBdr>
          <w:divsChild>
            <w:div w:id="942422002">
              <w:marLeft w:val="0"/>
              <w:marRight w:val="0"/>
              <w:marTop w:val="0"/>
              <w:marBottom w:val="0"/>
              <w:divBdr>
                <w:top w:val="none" w:sz="0" w:space="0" w:color="auto"/>
                <w:left w:val="none" w:sz="0" w:space="0" w:color="auto"/>
                <w:bottom w:val="none" w:sz="0" w:space="0" w:color="auto"/>
                <w:right w:val="none" w:sz="0" w:space="0" w:color="auto"/>
              </w:divBdr>
              <w:divsChild>
                <w:div w:id="395511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14910159">
      <w:bodyDiv w:val="1"/>
      <w:marLeft w:val="0"/>
      <w:marRight w:val="0"/>
      <w:marTop w:val="0"/>
      <w:marBottom w:val="0"/>
      <w:divBdr>
        <w:top w:val="none" w:sz="0" w:space="0" w:color="auto"/>
        <w:left w:val="none" w:sz="0" w:space="0" w:color="auto"/>
        <w:bottom w:val="none" w:sz="0" w:space="0" w:color="auto"/>
        <w:right w:val="none" w:sz="0" w:space="0" w:color="auto"/>
      </w:divBdr>
      <w:divsChild>
        <w:div w:id="1256786821">
          <w:marLeft w:val="0"/>
          <w:marRight w:val="0"/>
          <w:marTop w:val="0"/>
          <w:marBottom w:val="0"/>
          <w:divBdr>
            <w:top w:val="none" w:sz="0" w:space="0" w:color="auto"/>
            <w:left w:val="none" w:sz="0" w:space="0" w:color="auto"/>
            <w:bottom w:val="none" w:sz="0" w:space="0" w:color="auto"/>
            <w:right w:val="none" w:sz="0" w:space="0" w:color="auto"/>
          </w:divBdr>
          <w:divsChild>
            <w:div w:id="41558157">
              <w:marLeft w:val="0"/>
              <w:marRight w:val="0"/>
              <w:marTop w:val="0"/>
              <w:marBottom w:val="0"/>
              <w:divBdr>
                <w:top w:val="none" w:sz="0" w:space="0" w:color="auto"/>
                <w:left w:val="none" w:sz="0" w:space="0" w:color="auto"/>
                <w:bottom w:val="none" w:sz="0" w:space="0" w:color="auto"/>
                <w:right w:val="none" w:sz="0" w:space="0" w:color="auto"/>
              </w:divBdr>
              <w:divsChild>
                <w:div w:id="709112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8133572">
      <w:bodyDiv w:val="1"/>
      <w:marLeft w:val="0"/>
      <w:marRight w:val="0"/>
      <w:marTop w:val="0"/>
      <w:marBottom w:val="0"/>
      <w:divBdr>
        <w:top w:val="none" w:sz="0" w:space="0" w:color="auto"/>
        <w:left w:val="none" w:sz="0" w:space="0" w:color="auto"/>
        <w:bottom w:val="none" w:sz="0" w:space="0" w:color="auto"/>
        <w:right w:val="none" w:sz="0" w:space="0" w:color="auto"/>
      </w:divBdr>
      <w:divsChild>
        <w:div w:id="2087797167">
          <w:marLeft w:val="0"/>
          <w:marRight w:val="0"/>
          <w:marTop w:val="0"/>
          <w:marBottom w:val="0"/>
          <w:divBdr>
            <w:top w:val="none" w:sz="0" w:space="0" w:color="auto"/>
            <w:left w:val="none" w:sz="0" w:space="0" w:color="auto"/>
            <w:bottom w:val="none" w:sz="0" w:space="0" w:color="auto"/>
            <w:right w:val="none" w:sz="0" w:space="0" w:color="auto"/>
          </w:divBdr>
          <w:divsChild>
            <w:div w:id="1727072837">
              <w:marLeft w:val="0"/>
              <w:marRight w:val="0"/>
              <w:marTop w:val="0"/>
              <w:marBottom w:val="0"/>
              <w:divBdr>
                <w:top w:val="none" w:sz="0" w:space="0" w:color="auto"/>
                <w:left w:val="none" w:sz="0" w:space="0" w:color="auto"/>
                <w:bottom w:val="none" w:sz="0" w:space="0" w:color="auto"/>
                <w:right w:val="none" w:sz="0" w:space="0" w:color="auto"/>
              </w:divBdr>
              <w:divsChild>
                <w:div w:id="136158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8863284">
      <w:bodyDiv w:val="1"/>
      <w:marLeft w:val="0"/>
      <w:marRight w:val="0"/>
      <w:marTop w:val="0"/>
      <w:marBottom w:val="0"/>
      <w:divBdr>
        <w:top w:val="none" w:sz="0" w:space="0" w:color="auto"/>
        <w:left w:val="none" w:sz="0" w:space="0" w:color="auto"/>
        <w:bottom w:val="none" w:sz="0" w:space="0" w:color="auto"/>
        <w:right w:val="none" w:sz="0" w:space="0" w:color="auto"/>
      </w:divBdr>
      <w:divsChild>
        <w:div w:id="1484009445">
          <w:marLeft w:val="0"/>
          <w:marRight w:val="0"/>
          <w:marTop w:val="0"/>
          <w:marBottom w:val="0"/>
          <w:divBdr>
            <w:top w:val="none" w:sz="0" w:space="0" w:color="auto"/>
            <w:left w:val="none" w:sz="0" w:space="0" w:color="auto"/>
            <w:bottom w:val="none" w:sz="0" w:space="0" w:color="auto"/>
            <w:right w:val="none" w:sz="0" w:space="0" w:color="auto"/>
          </w:divBdr>
          <w:divsChild>
            <w:div w:id="285039968">
              <w:marLeft w:val="0"/>
              <w:marRight w:val="0"/>
              <w:marTop w:val="0"/>
              <w:marBottom w:val="0"/>
              <w:divBdr>
                <w:top w:val="none" w:sz="0" w:space="0" w:color="auto"/>
                <w:left w:val="none" w:sz="0" w:space="0" w:color="auto"/>
                <w:bottom w:val="none" w:sz="0" w:space="0" w:color="auto"/>
                <w:right w:val="none" w:sz="0" w:space="0" w:color="auto"/>
              </w:divBdr>
              <w:divsChild>
                <w:div w:id="150859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1839591">
      <w:bodyDiv w:val="1"/>
      <w:marLeft w:val="0"/>
      <w:marRight w:val="0"/>
      <w:marTop w:val="0"/>
      <w:marBottom w:val="0"/>
      <w:divBdr>
        <w:top w:val="none" w:sz="0" w:space="0" w:color="auto"/>
        <w:left w:val="none" w:sz="0" w:space="0" w:color="auto"/>
        <w:bottom w:val="none" w:sz="0" w:space="0" w:color="auto"/>
        <w:right w:val="none" w:sz="0" w:space="0" w:color="auto"/>
      </w:divBdr>
      <w:divsChild>
        <w:div w:id="282663547">
          <w:marLeft w:val="0"/>
          <w:marRight w:val="0"/>
          <w:marTop w:val="0"/>
          <w:marBottom w:val="0"/>
          <w:divBdr>
            <w:top w:val="none" w:sz="0" w:space="0" w:color="auto"/>
            <w:left w:val="none" w:sz="0" w:space="0" w:color="auto"/>
            <w:bottom w:val="none" w:sz="0" w:space="0" w:color="auto"/>
            <w:right w:val="none" w:sz="0" w:space="0" w:color="auto"/>
          </w:divBdr>
          <w:divsChild>
            <w:div w:id="1958021134">
              <w:marLeft w:val="0"/>
              <w:marRight w:val="0"/>
              <w:marTop w:val="0"/>
              <w:marBottom w:val="0"/>
              <w:divBdr>
                <w:top w:val="none" w:sz="0" w:space="0" w:color="auto"/>
                <w:left w:val="none" w:sz="0" w:space="0" w:color="auto"/>
                <w:bottom w:val="none" w:sz="0" w:space="0" w:color="auto"/>
                <w:right w:val="none" w:sz="0" w:space="0" w:color="auto"/>
              </w:divBdr>
              <w:divsChild>
                <w:div w:id="1260791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65903187">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26656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7516C647-1209-4B47-B902-5C2BB0FBBF16}">
  <ds:schemaRefs>
    <ds:schemaRef ds:uri="http://schemas.openxmlformats.org/officeDocument/2006/bibliography"/>
  </ds:schemaRefs>
</ds:datastoreItem>
</file>

<file path=customXml/itemProps2.xml><?xml version="1.0" encoding="utf-8"?>
<ds:datastoreItem xmlns:ds="http://schemas.openxmlformats.org/officeDocument/2006/customXml" ds:itemID="{D2A68384-8A72-794F-9F03-A507F4093B0C}">
  <ds:schemaRefs>
    <ds:schemaRef ds:uri="http://schemas.openxmlformats.org/officeDocument/2006/bibliography"/>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4222</TotalTime>
  <Pages>2</Pages>
  <Words>407</Words>
  <Characters>2324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2726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328</cp:revision>
  <cp:lastPrinted>2019-09-25T06:54:00Z</cp:lastPrinted>
  <dcterms:created xsi:type="dcterms:W3CDTF">2018-09-02T16:33:00Z</dcterms:created>
  <dcterms:modified xsi:type="dcterms:W3CDTF">2020-04-10T11:07:00Z</dcterms:modified>
  <cp:category/>
</cp:coreProperties>
</file>